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78207" w14:textId="6AE63ABF" w:rsidR="00841BCD" w:rsidRPr="00EF698B" w:rsidRDefault="28D90651" w:rsidP="5E26351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5E26351C">
        <w:rPr>
          <w:rFonts w:ascii="Arial" w:eastAsia="SimSun" w:hAnsi="Arial" w:cs="Times New Roman"/>
          <w:b/>
          <w:bCs/>
          <w:sz w:val="24"/>
          <w:szCs w:val="24"/>
        </w:rPr>
        <w:t>3GPP T</w:t>
      </w:r>
      <w:bookmarkStart w:id="2" w:name="_Ref452454252"/>
      <w:bookmarkEnd w:id="2"/>
      <w:r w:rsidRPr="5E26351C">
        <w:rPr>
          <w:rFonts w:ascii="Arial" w:eastAsia="SimSun" w:hAnsi="Arial" w:cs="Times New Roman"/>
          <w:b/>
          <w:bCs/>
          <w:sz w:val="24"/>
          <w:szCs w:val="24"/>
        </w:rPr>
        <w:t xml:space="preserve">SG-RAN </w:t>
      </w:r>
      <w:r w:rsidR="7BFED0CF" w:rsidRPr="5E26351C">
        <w:rPr>
          <w:rFonts w:ascii="Arial" w:eastAsia="SimSun" w:hAnsi="Arial" w:cs="Times New Roman"/>
          <w:b/>
          <w:bCs/>
          <w:sz w:val="24"/>
          <w:szCs w:val="24"/>
        </w:rPr>
        <w:t>WG4 Meeting #</w:t>
      </w:r>
      <w:r w:rsidR="13483BF3" w:rsidRPr="5E26351C">
        <w:rPr>
          <w:rFonts w:ascii="Arial" w:eastAsia="SimSun" w:hAnsi="Arial" w:cs="Times New Roman"/>
          <w:b/>
          <w:bCs/>
          <w:sz w:val="24"/>
          <w:szCs w:val="24"/>
        </w:rPr>
        <w:t>10</w:t>
      </w:r>
      <w:r w:rsidR="1108961F" w:rsidRPr="5E26351C">
        <w:rPr>
          <w:rFonts w:ascii="Arial" w:eastAsia="SimSun" w:hAnsi="Arial" w:cs="Times New Roman"/>
          <w:b/>
          <w:bCs/>
          <w:sz w:val="24"/>
          <w:szCs w:val="24"/>
        </w:rPr>
        <w:t>6</w:t>
      </w:r>
      <w:r w:rsidR="6CC793F7" w:rsidRPr="5E26351C">
        <w:rPr>
          <w:rFonts w:ascii="Arial" w:eastAsia="SimSun" w:hAnsi="Arial" w:cs="Times New Roman"/>
          <w:b/>
          <w:bCs/>
          <w:sz w:val="24"/>
          <w:szCs w:val="24"/>
        </w:rPr>
        <w:t xml:space="preserve"> </w:t>
      </w:r>
      <w:r w:rsidR="782A94D9">
        <w:tab/>
      </w:r>
      <w:r w:rsidR="1D59BD6B" w:rsidRPr="5E26351C">
        <w:rPr>
          <w:rFonts w:ascii="Arial" w:eastAsia="SimSun" w:hAnsi="Arial" w:cs="Times New Roman"/>
          <w:b/>
          <w:bCs/>
          <w:sz w:val="24"/>
          <w:szCs w:val="24"/>
          <w:lang w:eastAsia="ja-JP"/>
        </w:rPr>
        <w:t>R4-</w:t>
      </w:r>
      <w:r w:rsidR="7FEC843D">
        <w:t xml:space="preserve"> </w:t>
      </w:r>
      <w:r w:rsidR="7FEC843D" w:rsidRPr="5E26351C">
        <w:rPr>
          <w:rFonts w:ascii="Arial" w:eastAsia="SimSun" w:hAnsi="Arial" w:cs="Times New Roman"/>
          <w:b/>
          <w:bCs/>
          <w:sz w:val="24"/>
          <w:szCs w:val="24"/>
          <w:lang w:eastAsia="ja-JP"/>
        </w:rPr>
        <w:t>2300639</w:t>
      </w:r>
    </w:p>
    <w:p w14:paraId="567414EB" w14:textId="21F9201C" w:rsidR="00841BCD" w:rsidRPr="00EF698B" w:rsidRDefault="009B6A7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27</w:t>
      </w:r>
      <w:r w:rsidRPr="009B6A73">
        <w:rPr>
          <w:rFonts w:ascii="Arial" w:eastAsia="SimSun" w:hAnsi="Arial" w:cs="Times New Roman"/>
          <w:b/>
          <w:sz w:val="24"/>
          <w:szCs w:val="20"/>
          <w:vertAlign w:val="superscript"/>
        </w:rPr>
        <w:t>th</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Pr="009B6A73">
        <w:rPr>
          <w:rFonts w:ascii="Arial" w:eastAsia="SimSun" w:hAnsi="Arial" w:cs="Times New Roman"/>
          <w:b/>
          <w:sz w:val="24"/>
          <w:szCs w:val="20"/>
          <w:vertAlign w:val="superscript"/>
        </w:rPr>
        <w:t>rd</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3E535510"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DF30A8D"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FE87E7F" w14:textId="44EB9A23" w:rsidR="00841BCD" w:rsidRPr="00EF698B" w:rsidRDefault="00841BCD" w:rsidP="54FD40EE">
      <w:pPr>
        <w:ind w:left="1985" w:hanging="1985"/>
        <w:rPr>
          <w:rFonts w:ascii="Arial" w:eastAsia="Calibri" w:hAnsi="Arial" w:cs="Arial"/>
          <w:b/>
          <w:bCs/>
          <w:sz w:val="24"/>
          <w:szCs w:val="24"/>
        </w:rPr>
      </w:pPr>
      <w:r w:rsidRPr="54FD40EE">
        <w:rPr>
          <w:rFonts w:ascii="Arial" w:eastAsia="Calibri" w:hAnsi="Arial" w:cs="Arial"/>
          <w:b/>
          <w:bCs/>
          <w:sz w:val="24"/>
          <w:szCs w:val="24"/>
        </w:rPr>
        <w:t>Title:</w:t>
      </w:r>
      <w:r>
        <w:tab/>
      </w:r>
      <w:r w:rsidR="00EC46D8" w:rsidRPr="00EC46D8">
        <w:rPr>
          <w:rFonts w:ascii="Arial" w:eastAsia="Calibri" w:hAnsi="Arial" w:cs="Arial"/>
          <w:b/>
          <w:bCs/>
          <w:sz w:val="24"/>
          <w:szCs w:val="24"/>
        </w:rPr>
        <w:t>UE RF requirement aspects</w:t>
      </w:r>
    </w:p>
    <w:p w14:paraId="6549753F" w14:textId="49D026DD" w:rsidR="00841BCD" w:rsidRPr="008C1AF3" w:rsidRDefault="00841BCD" w:rsidP="4CF99B53">
      <w:pPr>
        <w:tabs>
          <w:tab w:val="left" w:pos="1985"/>
        </w:tabs>
        <w:spacing w:after="120" w:line="240" w:lineRule="auto"/>
        <w:rPr>
          <w:rFonts w:ascii="Arial" w:eastAsia="MS Mincho" w:hAnsi="Arial" w:cs="Arial"/>
          <w:b/>
          <w:bCs/>
          <w:sz w:val="24"/>
          <w:szCs w:val="24"/>
          <w:highlight w:val="yellow"/>
          <w:lang w:val="pt-BR"/>
        </w:rPr>
      </w:pPr>
      <w:r w:rsidRPr="00BF1B0E">
        <w:rPr>
          <w:rFonts w:ascii="Arial" w:eastAsia="MS Mincho" w:hAnsi="Arial" w:cs="Arial"/>
          <w:b/>
          <w:bCs/>
          <w:sz w:val="24"/>
          <w:szCs w:val="24"/>
          <w:lang w:val="pt-BR"/>
        </w:rPr>
        <w:t>Agenda item:</w:t>
      </w:r>
      <w:r>
        <w:tab/>
      </w:r>
      <w:r w:rsidR="00A04DB6" w:rsidRPr="00A04DB6">
        <w:rPr>
          <w:rFonts w:ascii="Arial" w:eastAsia="MS Mincho" w:hAnsi="Arial" w:cs="Arial"/>
          <w:b/>
          <w:bCs/>
          <w:sz w:val="24"/>
          <w:szCs w:val="24"/>
          <w:lang w:val="pt-BR"/>
        </w:rPr>
        <w:t>9.28.2.</w:t>
      </w:r>
      <w:r w:rsidR="00943383">
        <w:rPr>
          <w:rFonts w:ascii="Arial" w:eastAsia="MS Mincho" w:hAnsi="Arial" w:cs="Arial"/>
          <w:b/>
          <w:bCs/>
          <w:sz w:val="24"/>
          <w:szCs w:val="24"/>
          <w:lang w:val="pt-BR"/>
        </w:rPr>
        <w:t>2</w:t>
      </w:r>
    </w:p>
    <w:p w14:paraId="4E23EB0C" w14:textId="77777777" w:rsidR="00D66188" w:rsidRPr="008C1AF3" w:rsidRDefault="00841BCD" w:rsidP="00841BCD">
      <w:pPr>
        <w:tabs>
          <w:tab w:val="left" w:pos="1985"/>
        </w:tabs>
        <w:rPr>
          <w:rFonts w:ascii="Arial" w:eastAsia="Calibri" w:hAnsi="Arial" w:cs="Arial"/>
          <w:b/>
          <w:bCs/>
          <w:sz w:val="24"/>
          <w:lang w:val="pt-BR"/>
        </w:rPr>
      </w:pPr>
      <w:proofErr w:type="spellStart"/>
      <w:r w:rsidRPr="008C1AF3">
        <w:rPr>
          <w:rFonts w:ascii="Arial" w:eastAsia="Calibri" w:hAnsi="Arial" w:cs="Arial"/>
          <w:b/>
          <w:bCs/>
          <w:sz w:val="24"/>
          <w:lang w:val="pt-BR"/>
        </w:rPr>
        <w:t>Document</w:t>
      </w:r>
      <w:proofErr w:type="spellEnd"/>
      <w:r w:rsidRPr="008C1AF3">
        <w:rPr>
          <w:rFonts w:ascii="Arial" w:eastAsia="Calibri" w:hAnsi="Arial" w:cs="Arial"/>
          <w:b/>
          <w:bCs/>
          <w:sz w:val="24"/>
          <w:lang w:val="pt-BR"/>
        </w:rPr>
        <w:t xml:space="preserve"> for:</w:t>
      </w:r>
      <w:r w:rsidRPr="008C1AF3">
        <w:rPr>
          <w:rFonts w:ascii="Arial" w:eastAsia="Calibri" w:hAnsi="Arial" w:cs="Arial"/>
          <w:b/>
          <w:bCs/>
          <w:sz w:val="24"/>
          <w:lang w:val="pt-BR"/>
        </w:rPr>
        <w:tab/>
      </w:r>
      <w:proofErr w:type="spellStart"/>
      <w:r w:rsidR="00AE6D09" w:rsidRPr="008C1AF3">
        <w:rPr>
          <w:rFonts w:ascii="Arial" w:eastAsia="Calibri" w:hAnsi="Arial" w:cs="Arial"/>
          <w:b/>
          <w:bCs/>
          <w:sz w:val="24"/>
          <w:lang w:val="pt-BR"/>
        </w:rPr>
        <w:t>Discussion</w:t>
      </w:r>
      <w:proofErr w:type="spellEnd"/>
    </w:p>
    <w:p w14:paraId="52FCFA2F" w14:textId="77777777" w:rsidR="00841BCD" w:rsidRPr="00EF698B" w:rsidRDefault="00841BCD" w:rsidP="00A37002">
      <w:pPr>
        <w:pStyle w:val="RAN4H1"/>
        <w:rPr>
          <w:lang w:val="en-US"/>
        </w:rPr>
      </w:pPr>
      <w:bookmarkStart w:id="3" w:name="_Toc116995841"/>
      <w:r w:rsidRPr="5A491E1E">
        <w:rPr>
          <w:lang w:val="en-US"/>
        </w:rPr>
        <w:t>Intro</w:t>
      </w:r>
      <w:r w:rsidRPr="5A491E1E">
        <w:rPr>
          <w:rStyle w:val="RAN4H1Char"/>
          <w:lang w:val="en-US"/>
        </w:rPr>
        <w:t>ductio</w:t>
      </w:r>
      <w:r w:rsidRPr="5A491E1E">
        <w:rPr>
          <w:lang w:val="en-US"/>
        </w:rPr>
        <w:t>n</w:t>
      </w:r>
      <w:bookmarkEnd w:id="3"/>
    </w:p>
    <w:p w14:paraId="5B6FC099" w14:textId="40C2C2FC" w:rsidR="00C77BF7" w:rsidRDefault="00C77BF7" w:rsidP="005C23A4">
      <w:r>
        <w:t xml:space="preserve">In RAN #94e, the MIMO evolution downlink and uplink was approved in </w:t>
      </w:r>
      <w:r>
        <w:rPr>
          <w:color w:val="2B579A"/>
          <w:shd w:val="clear" w:color="auto" w:fill="E6E6E6"/>
        </w:rPr>
        <w:fldChar w:fldCharType="begin"/>
      </w:r>
      <w:r>
        <w:instrText xml:space="preserve"> REF _Ref117252489 \r \h </w:instrText>
      </w:r>
      <w:r>
        <w:rPr>
          <w:color w:val="2B579A"/>
          <w:shd w:val="clear" w:color="auto" w:fill="E6E6E6"/>
        </w:rPr>
      </w:r>
      <w:r>
        <w:rPr>
          <w:color w:val="2B579A"/>
          <w:shd w:val="clear" w:color="auto" w:fill="E6E6E6"/>
        </w:rPr>
        <w:fldChar w:fldCharType="separate"/>
      </w:r>
      <w:r w:rsidR="000537C8">
        <w:t>[1]</w:t>
      </w:r>
      <w:r>
        <w:rPr>
          <w:color w:val="2B579A"/>
          <w:shd w:val="clear" w:color="auto" w:fill="E6E6E6"/>
        </w:rPr>
        <w:fldChar w:fldCharType="end"/>
      </w:r>
      <w:r>
        <w:t xml:space="preserve">. Among its objectives, there is the study and specification of </w:t>
      </w:r>
      <w:proofErr w:type="gramStart"/>
      <w:r>
        <w:t xml:space="preserve">two </w:t>
      </w:r>
      <w:r w:rsidR="008C1AF3">
        <w:t>timing</w:t>
      </w:r>
      <w:proofErr w:type="gramEnd"/>
      <w:r w:rsidR="008C1AF3">
        <w:t xml:space="preserve"> advance</w:t>
      </w:r>
      <w:r w:rsidR="00D13554">
        <w:t xml:space="preserve"> </w:t>
      </w:r>
      <w:r w:rsidR="008C1AF3">
        <w:t>(</w:t>
      </w:r>
      <w:r>
        <w:t>TA</w:t>
      </w:r>
      <w:r w:rsidR="008C1AF3">
        <w:t>)</w:t>
      </w:r>
      <w:r w:rsidR="00D13554">
        <w:t xml:space="preserve"> loops</w:t>
      </w:r>
      <w:r>
        <w:t xml:space="preserve"> for UL multi-DCI for multi-TRP operations: </w:t>
      </w:r>
    </w:p>
    <w:tbl>
      <w:tblPr>
        <w:tblStyle w:val="TableGrid"/>
        <w:tblW w:w="0" w:type="auto"/>
        <w:tblLook w:val="04A0" w:firstRow="1" w:lastRow="0" w:firstColumn="1" w:lastColumn="0" w:noHBand="0" w:noVBand="1"/>
      </w:tblPr>
      <w:tblGrid>
        <w:gridCol w:w="9617"/>
      </w:tblGrid>
      <w:tr w:rsidR="00B542DA" w14:paraId="6A5CCDF8" w14:textId="77777777" w:rsidTr="54FD40EE">
        <w:tc>
          <w:tcPr>
            <w:tcW w:w="9617" w:type="dxa"/>
          </w:tcPr>
          <w:p w14:paraId="77F15F02" w14:textId="2D2C5213" w:rsidR="00C77BF7" w:rsidRDefault="49DDC7CF" w:rsidP="00C77BF7">
            <w:r>
              <w:t xml:space="preserve">2. </w:t>
            </w:r>
            <w:r w:rsidR="008366E7" w:rsidRPr="008366E7">
              <w:t>Specify extension of Rel-17 Unified TCI framework for indication of multiple DL and UL TCI states focusing on multi-TRP use case, using Rel-17 unified TCI framework.</w:t>
            </w:r>
          </w:p>
          <w:p w14:paraId="3EBE6BD2" w14:textId="6BB09E7E" w:rsidR="008366E7" w:rsidRDefault="49DDC7CF" w:rsidP="008366E7">
            <w:r>
              <w:t xml:space="preserve">6. </w:t>
            </w:r>
            <w:r w:rsidR="008366E7">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A3B2E5B" w14:textId="5B8859A6" w:rsidR="008366E7" w:rsidRDefault="008366E7" w:rsidP="00454B23">
            <w:pPr>
              <w:pStyle w:val="ListParagraph"/>
              <w:numPr>
                <w:ilvl w:val="0"/>
                <w:numId w:val="21"/>
              </w:numPr>
            </w:pPr>
            <w:r>
              <w:t>UL precoding indication for PUSCH, where no new codebook is introduced for multi-panel simultaneous transmission</w:t>
            </w:r>
          </w:p>
          <w:p w14:paraId="3B6E3572" w14:textId="0354061C" w:rsidR="008366E7" w:rsidRDefault="008366E7" w:rsidP="00454B23">
            <w:pPr>
              <w:pStyle w:val="ListParagraph"/>
              <w:numPr>
                <w:ilvl w:val="0"/>
                <w:numId w:val="22"/>
              </w:numPr>
            </w:pPr>
            <w:r>
              <w:t>The total number of layers is up to four across all panels and total number of codewords is up to two across all panels, considering single DCI and multi-DCI based multi-TRP operation.</w:t>
            </w:r>
          </w:p>
          <w:p w14:paraId="0E052ED5" w14:textId="45AF4798" w:rsidR="008366E7" w:rsidRDefault="008366E7" w:rsidP="00454B23">
            <w:pPr>
              <w:pStyle w:val="ListParagraph"/>
              <w:numPr>
                <w:ilvl w:val="0"/>
                <w:numId w:val="21"/>
              </w:numPr>
            </w:pPr>
            <w:r>
              <w:t>UL beam indication for PUCCH/PUSCH, where unified TCI framework extension in objective 2 is assumed, considering single DCI and multi-DCI based multi-TRP operation</w:t>
            </w:r>
          </w:p>
          <w:p w14:paraId="06061138" w14:textId="26BDC203" w:rsidR="00C77BF7" w:rsidRDefault="008366E7" w:rsidP="00454B23">
            <w:pPr>
              <w:pStyle w:val="ListParagraph"/>
              <w:numPr>
                <w:ilvl w:val="0"/>
                <w:numId w:val="22"/>
              </w:numPr>
            </w:pPr>
            <w:r>
              <w:t>For the case of multi-DCI based multi-TRP operation, only PUSCH+PUSCH, or PUCCH+PUCCH is transmitted across two panels in a same CC.</w:t>
            </w:r>
          </w:p>
          <w:p w14:paraId="29E0754D" w14:textId="125C977B" w:rsidR="00C77BF7" w:rsidRDefault="49DDC7CF" w:rsidP="00C77BF7">
            <w:r>
              <w:t>7.</w:t>
            </w:r>
            <w:r w:rsidR="00C77BF7">
              <w:t xml:space="preserve"> </w:t>
            </w:r>
            <w:r>
              <w:t xml:space="preserve"> </w:t>
            </w:r>
            <w:r w:rsidR="00C77BF7">
              <w:t xml:space="preserve">Study, and if justified, specify the following </w:t>
            </w:r>
          </w:p>
          <w:p w14:paraId="2300C711" w14:textId="104F4AA6" w:rsidR="00C77BF7" w:rsidRDefault="00C77BF7" w:rsidP="007B266B">
            <w:pPr>
              <w:pStyle w:val="ListParagraph"/>
              <w:numPr>
                <w:ilvl w:val="0"/>
                <w:numId w:val="21"/>
              </w:numPr>
            </w:pPr>
            <w:r>
              <w:t xml:space="preserve">Two TAs for UL multi-DCI for multi-TRP operation </w:t>
            </w:r>
          </w:p>
          <w:p w14:paraId="6FE1A493" w14:textId="633BDD66" w:rsidR="00C77BF7" w:rsidRDefault="00C77BF7" w:rsidP="007B266B">
            <w:pPr>
              <w:pStyle w:val="ListParagraph"/>
              <w:numPr>
                <w:ilvl w:val="0"/>
                <w:numId w:val="21"/>
              </w:numPr>
            </w:pPr>
            <w:r>
              <w:t>Power control for UL single DCI for multi-TRP operation where unified TCI framework extension in objective 2 is assumed.</w:t>
            </w:r>
          </w:p>
          <w:p w14:paraId="69651FCA" w14:textId="1763CD34" w:rsidR="00B542DA" w:rsidRDefault="00C77BF7" w:rsidP="005C23A4">
            <w:r>
              <w:t>For the case of simultaneous UL transmission from multiple panels, the operation will only be limited to the objective 6 scenarios.</w:t>
            </w:r>
          </w:p>
          <w:p w14:paraId="67816717" w14:textId="77777777" w:rsidR="00B542DA" w:rsidRDefault="00B542DA" w:rsidP="005C23A4"/>
        </w:tc>
      </w:tr>
    </w:tbl>
    <w:p w14:paraId="67CC0BE4" w14:textId="658474B3" w:rsidR="00B542DA" w:rsidRDefault="00B542DA" w:rsidP="005C23A4"/>
    <w:p w14:paraId="4E9127FE" w14:textId="3C11266F" w:rsidR="71FE6A86" w:rsidRDefault="004E6ECB" w:rsidP="004E6ECB">
      <w:r>
        <w:t xml:space="preserve">Previous </w:t>
      </w:r>
      <w:r w:rsidR="34692827">
        <w:t>RAN#1 agreements</w:t>
      </w:r>
      <w:r>
        <w:t xml:space="preserve"> [</w:t>
      </w:r>
      <w:r w:rsidR="314F1078" w:rsidRPr="004E6ECB">
        <w:t>R1- 2212878</w:t>
      </w:r>
      <w:r w:rsidRPr="004E6ECB">
        <w:t>]</w:t>
      </w:r>
      <w:r>
        <w:t>:</w:t>
      </w:r>
    </w:p>
    <w:tbl>
      <w:tblPr>
        <w:tblStyle w:val="TableGrid"/>
        <w:tblW w:w="9615" w:type="dxa"/>
        <w:tblInd w:w="5" w:type="dxa"/>
        <w:tblLayout w:type="fixed"/>
        <w:tblLook w:val="04A0" w:firstRow="1" w:lastRow="0" w:firstColumn="1" w:lastColumn="0" w:noHBand="0" w:noVBand="1"/>
      </w:tblPr>
      <w:tblGrid>
        <w:gridCol w:w="9615"/>
      </w:tblGrid>
      <w:tr w:rsidR="00D459F0" w14:paraId="7759ABA0" w14:textId="77777777" w:rsidTr="00D459F0">
        <w:trPr>
          <w:trHeight w:val="135"/>
        </w:trPr>
        <w:tc>
          <w:tcPr>
            <w:tcW w:w="9615" w:type="dxa"/>
            <w:shd w:val="clear" w:color="auto" w:fill="D9D9D9" w:themeFill="background1" w:themeFillShade="D9"/>
          </w:tcPr>
          <w:p w14:paraId="004BCF3B" w14:textId="77777777" w:rsidR="00D459F0" w:rsidRDefault="00D459F0" w:rsidP="00F24B12">
            <w:pPr>
              <w:jc w:val="center"/>
            </w:pPr>
            <w:r w:rsidRPr="4CF99B53">
              <w:rPr>
                <w:rFonts w:ascii="Arial" w:eastAsia="Arial" w:hAnsi="Arial" w:cs="Arial"/>
                <w:b/>
                <w:bCs/>
                <w:color w:val="000000" w:themeColor="text1"/>
                <w:sz w:val="18"/>
                <w:szCs w:val="18"/>
              </w:rPr>
              <w:t>RAN1#109e</w:t>
            </w:r>
          </w:p>
        </w:tc>
      </w:tr>
      <w:tr w:rsidR="00D459F0" w14:paraId="6F284EDF" w14:textId="77777777" w:rsidTr="00D459F0">
        <w:trPr>
          <w:trHeight w:val="1545"/>
        </w:trPr>
        <w:tc>
          <w:tcPr>
            <w:tcW w:w="9615" w:type="dxa"/>
          </w:tcPr>
          <w:p w14:paraId="461A04E0" w14:textId="77777777" w:rsidR="00D459F0" w:rsidRDefault="00D459F0" w:rsidP="00F24B12">
            <w:r w:rsidRPr="4CF99B53">
              <w:rPr>
                <w:rFonts w:ascii="Times" w:eastAsia="Times" w:hAnsi="Times" w:cs="Times"/>
                <w:b/>
                <w:bCs/>
                <w:sz w:val="18"/>
                <w:szCs w:val="18"/>
                <w:highlight w:val="green"/>
              </w:rPr>
              <w:t>Agreement</w:t>
            </w:r>
          </w:p>
          <w:p w14:paraId="6F39CEE1" w14:textId="77777777" w:rsidR="00D459F0" w:rsidRDefault="00D459F0" w:rsidP="00F24B12">
            <w:r w:rsidRPr="4CF99B53">
              <w:rPr>
                <w:rFonts w:ascii="Times" w:eastAsia="Times" w:hAnsi="Times" w:cs="Times"/>
                <w:sz w:val="18"/>
                <w:szCs w:val="18"/>
              </w:rPr>
              <w:t>On unified TCI framework extension, consider all the intra and inter-cell MTRP schemes specified in Rel-16 and Rel-17</w:t>
            </w:r>
            <w:r w:rsidRPr="4CF99B53">
              <w:rPr>
                <w:rFonts w:ascii="Times" w:eastAsia="Times" w:hAnsi="Times" w:cs="Times"/>
                <w:strike/>
                <w:color w:val="4472C4" w:themeColor="accent1"/>
                <w:sz w:val="18"/>
                <w:szCs w:val="18"/>
              </w:rPr>
              <w:t xml:space="preserve"> </w:t>
            </w:r>
          </w:p>
          <w:p w14:paraId="17C26ED9" w14:textId="77777777" w:rsidR="00D459F0" w:rsidRDefault="00D459F0" w:rsidP="00D459F0">
            <w:pPr>
              <w:pStyle w:val="ListParagraph"/>
              <w:numPr>
                <w:ilvl w:val="0"/>
                <w:numId w:val="7"/>
              </w:numPr>
              <w:rPr>
                <w:rFonts w:ascii="Times" w:eastAsia="Times" w:hAnsi="Times" w:cs="Times"/>
                <w:sz w:val="18"/>
                <w:szCs w:val="18"/>
              </w:rPr>
            </w:pPr>
            <w:r w:rsidRPr="4CF99B53">
              <w:rPr>
                <w:rFonts w:ascii="Times" w:eastAsia="Times" w:hAnsi="Times" w:cs="Times"/>
                <w:sz w:val="18"/>
                <w:szCs w:val="18"/>
              </w:rPr>
              <w:t xml:space="preserve">Consider, if </w:t>
            </w:r>
            <w:proofErr w:type="spellStart"/>
            <w:r w:rsidRPr="4CF99B53">
              <w:rPr>
                <w:rFonts w:ascii="Times" w:eastAsia="Times" w:hAnsi="Times" w:cs="Times"/>
                <w:sz w:val="18"/>
                <w:szCs w:val="18"/>
              </w:rPr>
              <w:t>STxMP</w:t>
            </w:r>
            <w:proofErr w:type="spellEnd"/>
            <w:r w:rsidRPr="4CF99B53">
              <w:rPr>
                <w:rFonts w:ascii="Times" w:eastAsia="Times" w:hAnsi="Times" w:cs="Times"/>
                <w:sz w:val="18"/>
                <w:szCs w:val="18"/>
              </w:rPr>
              <w:t xml:space="preserve"> is supported, Rel-18 MTRP scheme(s) with </w:t>
            </w:r>
            <w:proofErr w:type="spellStart"/>
            <w:r w:rsidRPr="4CF99B53">
              <w:rPr>
                <w:rFonts w:ascii="Times" w:eastAsia="Times" w:hAnsi="Times" w:cs="Times"/>
                <w:sz w:val="18"/>
                <w:szCs w:val="18"/>
              </w:rPr>
              <w:t>STxMP</w:t>
            </w:r>
            <w:proofErr w:type="spellEnd"/>
            <w:r w:rsidRPr="4CF99B53">
              <w:rPr>
                <w:rFonts w:ascii="Times" w:eastAsia="Times" w:hAnsi="Times" w:cs="Times"/>
                <w:sz w:val="18"/>
                <w:szCs w:val="18"/>
              </w:rPr>
              <w:t xml:space="preserve"> </w:t>
            </w:r>
          </w:p>
          <w:p w14:paraId="36F6C331" w14:textId="11F7C75B" w:rsidR="00D459F0" w:rsidRDefault="00D459F0" w:rsidP="00DB291A">
            <w:pPr>
              <w:rPr>
                <w:rFonts w:ascii="Times" w:eastAsia="Times" w:hAnsi="Times" w:cs="Times"/>
                <w:color w:val="000000" w:themeColor="text1"/>
                <w:sz w:val="18"/>
                <w:szCs w:val="18"/>
              </w:rPr>
            </w:pPr>
            <w:r w:rsidRPr="4CF99B53">
              <w:rPr>
                <w:rFonts w:ascii="Times" w:eastAsia="Times" w:hAnsi="Times" w:cs="Times"/>
                <w:color w:val="1F497D"/>
                <w:sz w:val="16"/>
                <w:szCs w:val="16"/>
              </w:rPr>
              <w:t xml:space="preserve"> </w:t>
            </w:r>
            <w:r w:rsidRPr="00D459F0">
              <w:rPr>
                <w:rFonts w:ascii="Times" w:eastAsia="Times" w:hAnsi="Times" w:cs="Times"/>
                <w:color w:val="000000" w:themeColor="text1"/>
                <w:sz w:val="18"/>
                <w:szCs w:val="18"/>
                <w:highlight w:val="green"/>
                <w:lang w:val="en-GB"/>
              </w:rPr>
              <w:t>Agreement</w:t>
            </w:r>
            <w:r>
              <w:br/>
            </w:r>
            <w:r>
              <w:br/>
            </w:r>
            <w:r w:rsidRPr="4CF99B53">
              <w:rPr>
                <w:rFonts w:ascii="Times" w:eastAsia="Times" w:hAnsi="Times" w:cs="Times"/>
                <w:color w:val="000000" w:themeColor="text1"/>
                <w:sz w:val="18"/>
                <w:szCs w:val="18"/>
                <w:lang w:val="en-GB"/>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sidRPr="4CF99B53">
              <w:rPr>
                <w:rFonts w:ascii="Times" w:eastAsia="Times" w:hAnsi="Times" w:cs="Times"/>
                <w:color w:val="000000" w:themeColor="text1"/>
                <w:sz w:val="18"/>
                <w:szCs w:val="18"/>
              </w:rPr>
              <w:t>op index) and a PL-RS, the UE should apply the UL PC parameter setting and the PL-RS for the PUSCH /PUCCH transmission occasion.</w:t>
            </w:r>
          </w:p>
          <w:p w14:paraId="33AB1155" w14:textId="77777777" w:rsidR="00D459F0" w:rsidRDefault="00D459F0" w:rsidP="00D459F0">
            <w:pPr>
              <w:pStyle w:val="ListParagraph"/>
              <w:numPr>
                <w:ilvl w:val="0"/>
                <w:numId w:val="3"/>
              </w:numPr>
              <w:rPr>
                <w:rFonts w:ascii="Times" w:eastAsia="Times" w:hAnsi="Times" w:cs="Times"/>
                <w:color w:val="000000" w:themeColor="text1"/>
                <w:sz w:val="18"/>
                <w:szCs w:val="18"/>
              </w:rPr>
            </w:pPr>
            <w:r w:rsidRPr="4CF99B53">
              <w:rPr>
                <w:rFonts w:ascii="Times" w:eastAsia="Times" w:hAnsi="Times" w:cs="Times"/>
                <w:color w:val="000000" w:themeColor="text1"/>
                <w:sz w:val="18"/>
                <w:szCs w:val="18"/>
              </w:rPr>
              <w:t xml:space="preserve">FFS: How to extend to other Rel-18 MTRP scheme(s) with </w:t>
            </w:r>
            <w:proofErr w:type="spellStart"/>
            <w:r w:rsidRPr="4CF99B53">
              <w:rPr>
                <w:rFonts w:ascii="Times" w:eastAsia="Times" w:hAnsi="Times" w:cs="Times"/>
                <w:color w:val="000000" w:themeColor="text1"/>
                <w:sz w:val="18"/>
                <w:szCs w:val="18"/>
              </w:rPr>
              <w:t>STxMP</w:t>
            </w:r>
            <w:proofErr w:type="spellEnd"/>
            <w:r w:rsidRPr="4CF99B53">
              <w:rPr>
                <w:rFonts w:ascii="Times" w:eastAsia="Times" w:hAnsi="Times" w:cs="Times"/>
                <w:color w:val="000000" w:themeColor="text1"/>
                <w:sz w:val="18"/>
                <w:szCs w:val="18"/>
              </w:rPr>
              <w:t xml:space="preserve">, if supported </w:t>
            </w:r>
          </w:p>
          <w:p w14:paraId="44C4BE40" w14:textId="77777777" w:rsidR="00D459F0" w:rsidRDefault="00D459F0" w:rsidP="00D459F0">
            <w:pPr>
              <w:pStyle w:val="ListParagraph"/>
              <w:numPr>
                <w:ilvl w:val="0"/>
                <w:numId w:val="3"/>
              </w:numPr>
              <w:rPr>
                <w:rFonts w:ascii="Times" w:eastAsia="Times" w:hAnsi="Times" w:cs="Times"/>
                <w:color w:val="000000" w:themeColor="text1"/>
                <w:sz w:val="18"/>
                <w:szCs w:val="18"/>
              </w:rPr>
            </w:pPr>
            <w:r w:rsidRPr="4CF99B53">
              <w:rPr>
                <w:rFonts w:ascii="Times" w:eastAsia="Times" w:hAnsi="Times" w:cs="Times"/>
                <w:color w:val="000000" w:themeColor="text1"/>
                <w:sz w:val="18"/>
                <w:szCs w:val="18"/>
              </w:rPr>
              <w:t>FFS: UL PC enhancement for CB and non-CB SRS in above case</w:t>
            </w:r>
          </w:p>
          <w:p w14:paraId="4AC364F5" w14:textId="77777777" w:rsidR="00D459F0" w:rsidRDefault="00D459F0" w:rsidP="00F24B12">
            <w:r w:rsidRPr="4CF99B53">
              <w:rPr>
                <w:rFonts w:ascii="Times" w:eastAsia="Times" w:hAnsi="Times" w:cs="Times"/>
                <w:color w:val="000000" w:themeColor="text1"/>
                <w:sz w:val="18"/>
                <w:szCs w:val="18"/>
              </w:rPr>
              <w:t>FFS: The applied UL PC parameter setting if one or both indicated joint or UL TCI state(s) is not associated with an UL PC parameter setting (including P0, alpha for PUSCH, and closed loop index) for PUCCH/PUSCH</w:t>
            </w:r>
          </w:p>
          <w:p w14:paraId="4504DE53" w14:textId="77777777" w:rsidR="00D459F0" w:rsidRDefault="00D459F0" w:rsidP="00F24B12">
            <w:r w:rsidRPr="4CF99B53">
              <w:rPr>
                <w:rFonts w:eastAsia="Times New Roman" w:cs="Times New Roman"/>
                <w:color w:val="000000" w:themeColor="text1"/>
                <w:sz w:val="18"/>
                <w:szCs w:val="18"/>
              </w:rPr>
              <w:t xml:space="preserve"> </w:t>
            </w:r>
          </w:p>
          <w:p w14:paraId="66D1EF64" w14:textId="77777777" w:rsidR="00D459F0" w:rsidRDefault="00D459F0" w:rsidP="00F24B12">
            <w:r w:rsidRPr="4CF99B53">
              <w:rPr>
                <w:rFonts w:ascii="Times" w:eastAsia="Times" w:hAnsi="Times" w:cs="Times"/>
                <w:b/>
                <w:bCs/>
                <w:sz w:val="18"/>
                <w:szCs w:val="18"/>
                <w:highlight w:val="green"/>
              </w:rPr>
              <w:t>Agreement</w:t>
            </w:r>
          </w:p>
          <w:p w14:paraId="1ED9B5FB" w14:textId="77777777" w:rsidR="00D459F0" w:rsidRDefault="00D459F0" w:rsidP="00F24B12">
            <w:pPr>
              <w:jc w:val="both"/>
            </w:pPr>
            <w:r w:rsidRPr="4CF99B53">
              <w:rPr>
                <w:rFonts w:eastAsia="Times New Roman" w:cs="Times New Roman"/>
                <w:color w:val="000000" w:themeColor="text1"/>
                <w:sz w:val="18"/>
                <w:szCs w:val="18"/>
                <w:lang w:val="en-GB"/>
              </w:rPr>
              <w:t xml:space="preserve">On UE power limitation for </w:t>
            </w:r>
            <w:proofErr w:type="spellStart"/>
            <w:r w:rsidRPr="4CF99B53">
              <w:rPr>
                <w:rFonts w:eastAsia="Times New Roman" w:cs="Times New Roman"/>
                <w:color w:val="000000" w:themeColor="text1"/>
                <w:sz w:val="18"/>
                <w:szCs w:val="18"/>
                <w:lang w:val="en-GB"/>
              </w:rPr>
              <w:t>STxMP</w:t>
            </w:r>
            <w:proofErr w:type="spellEnd"/>
            <w:r w:rsidRPr="4CF99B53">
              <w:rPr>
                <w:rFonts w:eastAsia="Times New Roman" w:cs="Times New Roman"/>
                <w:color w:val="000000" w:themeColor="text1"/>
                <w:sz w:val="18"/>
                <w:szCs w:val="18"/>
                <w:lang w:val="en-GB"/>
              </w:rPr>
              <w:t xml:space="preserve"> for FR2, send LS to RAN4 to check the followings:</w:t>
            </w:r>
          </w:p>
          <w:p w14:paraId="2127322E" w14:textId="77777777" w:rsidR="00D459F0" w:rsidRDefault="00D459F0" w:rsidP="00D459F0">
            <w:pPr>
              <w:pStyle w:val="ListParagraph"/>
              <w:numPr>
                <w:ilvl w:val="0"/>
                <w:numId w:val="2"/>
              </w:numPr>
              <w:rPr>
                <w:rFonts w:eastAsia="Times New Roman" w:cs="Times New Roman"/>
                <w:color w:val="000000" w:themeColor="text1"/>
                <w:sz w:val="18"/>
                <w:szCs w:val="18"/>
                <w:lang w:val="en-GB"/>
              </w:rPr>
            </w:pPr>
            <w:r w:rsidRPr="4CF99B53">
              <w:rPr>
                <w:rFonts w:eastAsia="Times New Roman" w:cs="Times New Roman"/>
                <w:color w:val="000000" w:themeColor="text1"/>
                <w:sz w:val="18"/>
                <w:szCs w:val="18"/>
                <w:lang w:val="en-GB"/>
              </w:rPr>
              <w:t xml:space="preserve">Whether it is feasible to assume power limitation per panel for </w:t>
            </w:r>
            <w:proofErr w:type="spellStart"/>
            <w:r w:rsidRPr="4CF99B53">
              <w:rPr>
                <w:rFonts w:eastAsia="Times New Roman" w:cs="Times New Roman"/>
                <w:color w:val="000000" w:themeColor="text1"/>
                <w:sz w:val="18"/>
                <w:szCs w:val="18"/>
                <w:lang w:val="en-GB"/>
              </w:rPr>
              <w:t>STxMP</w:t>
            </w:r>
            <w:proofErr w:type="spellEnd"/>
            <w:r w:rsidRPr="4CF99B53">
              <w:rPr>
                <w:rFonts w:eastAsia="Times New Roman" w:cs="Times New Roman"/>
                <w:color w:val="000000" w:themeColor="text1"/>
                <w:sz w:val="18"/>
                <w:szCs w:val="18"/>
                <w:lang w:val="en-GB"/>
              </w:rPr>
              <w:t xml:space="preserve"> (Assumption 1)</w:t>
            </w:r>
          </w:p>
          <w:p w14:paraId="77BCD9F0" w14:textId="77777777" w:rsidR="00D459F0" w:rsidRDefault="00D459F0" w:rsidP="00D459F0">
            <w:pPr>
              <w:pStyle w:val="ListParagraph"/>
              <w:numPr>
                <w:ilvl w:val="0"/>
                <w:numId w:val="2"/>
              </w:numPr>
              <w:rPr>
                <w:rFonts w:eastAsia="Times New Roman" w:cs="Times New Roman"/>
                <w:color w:val="000000" w:themeColor="text1"/>
                <w:sz w:val="18"/>
                <w:szCs w:val="18"/>
                <w:lang w:val="en-GB"/>
              </w:rPr>
            </w:pPr>
            <w:r w:rsidRPr="4CF99B53">
              <w:rPr>
                <w:rFonts w:eastAsia="Times New Roman" w:cs="Times New Roman"/>
                <w:color w:val="000000" w:themeColor="text1"/>
                <w:sz w:val="18"/>
                <w:szCs w:val="18"/>
                <w:lang w:val="en-GB"/>
              </w:rPr>
              <w:t>Whether it is feasible to assume a total power limitation</w:t>
            </w:r>
            <w:r w:rsidRPr="4CF99B53">
              <w:rPr>
                <w:rFonts w:ascii="PMingLiU" w:eastAsia="PMingLiU" w:hAnsi="PMingLiU" w:cs="PMingLiU"/>
                <w:color w:val="000000" w:themeColor="text1"/>
                <w:sz w:val="18"/>
                <w:szCs w:val="18"/>
                <w:lang w:val="en-GB"/>
              </w:rPr>
              <w:t xml:space="preserve"> </w:t>
            </w:r>
            <w:r w:rsidRPr="4CF99B53">
              <w:rPr>
                <w:rFonts w:eastAsia="Times New Roman" w:cs="Times New Roman"/>
                <w:color w:val="000000" w:themeColor="text1"/>
                <w:sz w:val="18"/>
                <w:szCs w:val="18"/>
                <w:lang w:val="en-GB"/>
              </w:rPr>
              <w:t>per UE over</w:t>
            </w:r>
            <w:r w:rsidRPr="4CF99B53">
              <w:rPr>
                <w:rFonts w:ascii="PMingLiU" w:eastAsia="PMingLiU" w:hAnsi="PMingLiU" w:cs="PMingLiU"/>
                <w:color w:val="000000" w:themeColor="text1"/>
                <w:sz w:val="18"/>
                <w:szCs w:val="18"/>
                <w:lang w:val="en-GB"/>
              </w:rPr>
              <w:t xml:space="preserve"> </w:t>
            </w:r>
            <w:r w:rsidRPr="4CF99B53">
              <w:rPr>
                <w:rFonts w:eastAsia="Times New Roman" w:cs="Times New Roman"/>
                <w:color w:val="000000" w:themeColor="text1"/>
                <w:sz w:val="18"/>
                <w:szCs w:val="18"/>
                <w:lang w:val="en-GB"/>
              </w:rPr>
              <w:t>all</w:t>
            </w:r>
            <w:r w:rsidRPr="4CF99B53">
              <w:rPr>
                <w:rFonts w:ascii="PMingLiU" w:eastAsia="PMingLiU" w:hAnsi="PMingLiU" w:cs="PMingLiU"/>
                <w:color w:val="000000" w:themeColor="text1"/>
                <w:sz w:val="18"/>
                <w:szCs w:val="18"/>
                <w:lang w:val="en-GB"/>
              </w:rPr>
              <w:t xml:space="preserve"> </w:t>
            </w:r>
            <w:r w:rsidRPr="4CF99B53">
              <w:rPr>
                <w:rFonts w:eastAsia="Times New Roman" w:cs="Times New Roman"/>
                <w:color w:val="000000" w:themeColor="text1"/>
                <w:sz w:val="18"/>
                <w:szCs w:val="18"/>
                <w:lang w:val="en-GB"/>
              </w:rPr>
              <w:t xml:space="preserve">UE panels used for </w:t>
            </w:r>
            <w:proofErr w:type="spellStart"/>
            <w:r w:rsidRPr="4CF99B53">
              <w:rPr>
                <w:rFonts w:eastAsia="Times New Roman" w:cs="Times New Roman"/>
                <w:color w:val="000000" w:themeColor="text1"/>
                <w:sz w:val="18"/>
                <w:szCs w:val="18"/>
                <w:lang w:val="en-GB"/>
              </w:rPr>
              <w:t>STxMP</w:t>
            </w:r>
            <w:proofErr w:type="spellEnd"/>
            <w:r w:rsidRPr="4CF99B53">
              <w:rPr>
                <w:rFonts w:eastAsia="Times New Roman" w:cs="Times New Roman"/>
                <w:color w:val="000000" w:themeColor="text1"/>
                <w:sz w:val="18"/>
                <w:szCs w:val="18"/>
                <w:lang w:val="en-GB"/>
              </w:rPr>
              <w:t xml:space="preserve"> (Assumption 2)</w:t>
            </w:r>
          </w:p>
          <w:p w14:paraId="2301B41D" w14:textId="77777777" w:rsidR="00D459F0" w:rsidRPr="00DB291A" w:rsidRDefault="00D459F0" w:rsidP="00D459F0">
            <w:pPr>
              <w:pStyle w:val="ListParagraph"/>
              <w:numPr>
                <w:ilvl w:val="0"/>
                <w:numId w:val="2"/>
              </w:numPr>
              <w:rPr>
                <w:rFonts w:eastAsia="Times New Roman" w:cs="Times New Roman"/>
                <w:color w:val="000000" w:themeColor="text1"/>
                <w:sz w:val="18"/>
                <w:szCs w:val="18"/>
                <w:lang w:val="en-GB"/>
              </w:rPr>
            </w:pPr>
            <w:r w:rsidRPr="00DB291A">
              <w:rPr>
                <w:rFonts w:eastAsia="Times New Roman" w:cs="Times New Roman"/>
                <w:color w:val="000000" w:themeColor="text1"/>
                <w:sz w:val="18"/>
                <w:szCs w:val="18"/>
                <w:lang w:val="en-GB"/>
              </w:rPr>
              <w:t>In either of Assumption1 or Assumption 2,</w:t>
            </w:r>
            <w:r w:rsidRPr="00DB291A">
              <w:rPr>
                <w:rFonts w:ascii="PMingLiU" w:eastAsia="PMingLiU" w:hAnsi="PMingLiU" w:cs="PMingLiU"/>
                <w:color w:val="000000" w:themeColor="text1"/>
                <w:sz w:val="18"/>
                <w:szCs w:val="18"/>
                <w:lang w:val="en-GB"/>
              </w:rPr>
              <w:t xml:space="preserve"> </w:t>
            </w:r>
            <w:r w:rsidRPr="00DB291A">
              <w:rPr>
                <w:rFonts w:eastAsia="Times New Roman" w:cs="Times New Roman"/>
                <w:color w:val="000000" w:themeColor="text1"/>
                <w:sz w:val="18"/>
                <w:szCs w:val="18"/>
                <w:lang w:val="en-GB"/>
              </w:rPr>
              <w:t>whether the total power limitation per UE over</w:t>
            </w:r>
            <w:r w:rsidRPr="00DB291A">
              <w:rPr>
                <w:rFonts w:ascii="PMingLiU" w:eastAsia="PMingLiU" w:hAnsi="PMingLiU" w:cs="PMingLiU"/>
                <w:color w:val="000000" w:themeColor="text1"/>
                <w:sz w:val="18"/>
                <w:szCs w:val="18"/>
                <w:lang w:val="en-GB"/>
              </w:rPr>
              <w:t xml:space="preserve"> </w:t>
            </w:r>
            <w:r w:rsidRPr="00DB291A">
              <w:rPr>
                <w:rFonts w:eastAsia="Times New Roman" w:cs="Times New Roman"/>
                <w:color w:val="000000" w:themeColor="text1"/>
                <w:sz w:val="18"/>
                <w:szCs w:val="18"/>
                <w:lang w:val="en-GB"/>
              </w:rPr>
              <w:t>all</w:t>
            </w:r>
            <w:r w:rsidRPr="00DB291A">
              <w:rPr>
                <w:rFonts w:ascii="PMingLiU" w:eastAsia="PMingLiU" w:hAnsi="PMingLiU" w:cs="PMingLiU"/>
                <w:color w:val="000000" w:themeColor="text1"/>
                <w:sz w:val="18"/>
                <w:szCs w:val="18"/>
                <w:lang w:val="en-GB"/>
              </w:rPr>
              <w:t xml:space="preserve"> </w:t>
            </w:r>
            <w:r w:rsidRPr="00DB291A">
              <w:rPr>
                <w:rFonts w:eastAsia="Times New Roman" w:cs="Times New Roman"/>
                <w:color w:val="000000" w:themeColor="text1"/>
                <w:sz w:val="18"/>
                <w:szCs w:val="18"/>
                <w:lang w:val="en-GB"/>
              </w:rPr>
              <w:t xml:space="preserve">UE panels used for </w:t>
            </w:r>
            <w:proofErr w:type="spellStart"/>
            <w:r w:rsidRPr="00DB291A">
              <w:rPr>
                <w:rFonts w:eastAsia="Times New Roman" w:cs="Times New Roman"/>
                <w:color w:val="000000" w:themeColor="text1"/>
                <w:sz w:val="18"/>
                <w:szCs w:val="18"/>
                <w:lang w:val="en-GB"/>
              </w:rPr>
              <w:t>STxMP</w:t>
            </w:r>
            <w:proofErr w:type="spellEnd"/>
            <w:r w:rsidRPr="00DB291A">
              <w:rPr>
                <w:rFonts w:ascii="PMingLiU" w:eastAsia="PMingLiU" w:hAnsi="PMingLiU" w:cs="PMingLiU"/>
                <w:color w:val="000000" w:themeColor="text1"/>
                <w:sz w:val="18"/>
                <w:szCs w:val="18"/>
                <w:lang w:val="en-GB"/>
              </w:rPr>
              <w:t xml:space="preserve"> </w:t>
            </w:r>
            <w:r w:rsidRPr="00DB291A">
              <w:rPr>
                <w:rFonts w:eastAsia="Times New Roman" w:cs="Times New Roman"/>
                <w:color w:val="000000" w:themeColor="text1"/>
                <w:sz w:val="18"/>
                <w:szCs w:val="18"/>
                <w:lang w:val="en-GB"/>
              </w:rPr>
              <w:t xml:space="preserve">or the sum of per-panel power limitation for </w:t>
            </w:r>
            <w:proofErr w:type="spellStart"/>
            <w:r w:rsidRPr="00DB291A">
              <w:rPr>
                <w:rFonts w:eastAsia="Times New Roman" w:cs="Times New Roman"/>
                <w:color w:val="000000" w:themeColor="text1"/>
                <w:sz w:val="18"/>
                <w:szCs w:val="18"/>
                <w:lang w:val="en-GB"/>
              </w:rPr>
              <w:t>STxMP</w:t>
            </w:r>
            <w:proofErr w:type="spellEnd"/>
            <w:r w:rsidRPr="00DB291A">
              <w:rPr>
                <w:rFonts w:eastAsia="Times New Roman" w:cs="Times New Roman"/>
                <w:color w:val="000000" w:themeColor="text1"/>
                <w:sz w:val="18"/>
                <w:szCs w:val="18"/>
                <w:lang w:val="en-GB"/>
              </w:rPr>
              <w:t xml:space="preserve"> can be different from (greater than) the existing power limitation for a given power class?</w:t>
            </w:r>
          </w:p>
          <w:p w14:paraId="136793FB" w14:textId="77777777" w:rsidR="00D459F0" w:rsidRDefault="00D459F0" w:rsidP="00D459F0">
            <w:pPr>
              <w:pStyle w:val="ListParagraph"/>
              <w:numPr>
                <w:ilvl w:val="0"/>
                <w:numId w:val="2"/>
              </w:numPr>
              <w:rPr>
                <w:rFonts w:eastAsia="Times New Roman" w:cs="Times New Roman"/>
                <w:color w:val="000000" w:themeColor="text1"/>
                <w:sz w:val="18"/>
                <w:szCs w:val="18"/>
                <w:lang w:val="en-GB"/>
              </w:rPr>
            </w:pPr>
            <w:r w:rsidRPr="4CF99B53">
              <w:rPr>
                <w:rFonts w:eastAsia="Times New Roman" w:cs="Times New Roman"/>
                <w:color w:val="000000" w:themeColor="text1"/>
                <w:sz w:val="18"/>
                <w:szCs w:val="18"/>
                <w:lang w:val="en-GB"/>
              </w:rPr>
              <w:lastRenderedPageBreak/>
              <w:t>If both Assumption 1 and Assumption 2 are feasible, whether both assumptions can be applied to a same UE, and what is the relationship between the per-panel power limitation and total power limitation if both are applied</w:t>
            </w:r>
            <w:r w:rsidRPr="4CF99B53">
              <w:rPr>
                <w:rFonts w:ascii="PMingLiU" w:eastAsia="PMingLiU" w:hAnsi="PMingLiU" w:cs="PMingLiU"/>
                <w:color w:val="000000" w:themeColor="text1"/>
                <w:sz w:val="18"/>
                <w:szCs w:val="18"/>
                <w:lang w:val="en-GB"/>
              </w:rPr>
              <w:t xml:space="preserve"> </w:t>
            </w:r>
            <w:r w:rsidRPr="4CF99B53">
              <w:rPr>
                <w:rFonts w:eastAsia="Times New Roman" w:cs="Times New Roman"/>
                <w:color w:val="000000" w:themeColor="text1"/>
                <w:sz w:val="18"/>
                <w:szCs w:val="18"/>
                <w:lang w:val="en-GB"/>
              </w:rPr>
              <w:t>(e.g., the sum of per-panel power limitation can be larger than the total power limitation per UE, or should be always the same)?</w:t>
            </w:r>
          </w:p>
          <w:p w14:paraId="07A4B6B0" w14:textId="77777777" w:rsidR="00D459F0" w:rsidRDefault="00D459F0" w:rsidP="00F24B12">
            <w:r w:rsidRPr="4CF99B53">
              <w:rPr>
                <w:rFonts w:eastAsia="Times New Roman" w:cs="Times New Roman"/>
                <w:color w:val="000000" w:themeColor="text1"/>
                <w:sz w:val="18"/>
                <w:szCs w:val="18"/>
                <w:lang w:val="en-GB"/>
              </w:rPr>
              <w:t>FFS: Detail of exact LS if agreed</w:t>
            </w:r>
          </w:p>
          <w:p w14:paraId="550141BF" w14:textId="77777777" w:rsidR="00D459F0" w:rsidRDefault="00D459F0" w:rsidP="00F24B12">
            <w:r w:rsidRPr="4CF99B53">
              <w:rPr>
                <w:rFonts w:eastAsia="Times New Roman" w:cs="Times New Roman"/>
                <w:color w:val="000000" w:themeColor="text1"/>
                <w:sz w:val="18"/>
                <w:szCs w:val="18"/>
                <w:lang w:val="en-GB"/>
              </w:rPr>
              <w:t>Note: Scenarios of above include at least single carrier scenario for FR2</w:t>
            </w:r>
          </w:p>
          <w:p w14:paraId="2C4424FD" w14:textId="77777777" w:rsidR="00D459F0" w:rsidRDefault="00D459F0" w:rsidP="00F24B12">
            <w:r w:rsidRPr="4CF99B53">
              <w:rPr>
                <w:rFonts w:eastAsia="Times New Roman" w:cs="Times New Roman"/>
                <w:color w:val="000000" w:themeColor="text1"/>
                <w:sz w:val="18"/>
                <w:szCs w:val="18"/>
                <w:lang w:val="en-GB"/>
              </w:rPr>
              <w:t>Note: Above power limitation includes both total radiated power and EIRP</w:t>
            </w:r>
          </w:p>
          <w:p w14:paraId="4D4BC744" w14:textId="77777777" w:rsidR="00D459F0" w:rsidRDefault="00D459F0" w:rsidP="00F24B12">
            <w:r w:rsidRPr="4CF99B53">
              <w:rPr>
                <w:rFonts w:eastAsia="Times New Roman" w:cs="Times New Roman"/>
                <w:color w:val="000000" w:themeColor="text1"/>
                <w:sz w:val="18"/>
                <w:szCs w:val="18"/>
                <w:lang w:val="en-GB"/>
              </w:rPr>
              <w:t xml:space="preserve">LS to RAN4 is </w:t>
            </w:r>
            <w:r w:rsidRPr="4CF99B53">
              <w:rPr>
                <w:rFonts w:eastAsia="Times New Roman" w:cs="Times New Roman"/>
                <w:color w:val="000000" w:themeColor="text1"/>
                <w:sz w:val="18"/>
                <w:szCs w:val="18"/>
                <w:highlight w:val="green"/>
                <w:lang w:val="en-GB"/>
              </w:rPr>
              <w:t>endorsed</w:t>
            </w:r>
            <w:r w:rsidRPr="4CF99B53">
              <w:rPr>
                <w:rFonts w:eastAsia="Times New Roman" w:cs="Times New Roman"/>
                <w:color w:val="000000" w:themeColor="text1"/>
                <w:sz w:val="18"/>
                <w:szCs w:val="18"/>
                <w:lang w:val="en-GB"/>
              </w:rPr>
              <w:t xml:space="preserve"> in R1-2205639.</w:t>
            </w:r>
          </w:p>
        </w:tc>
      </w:tr>
      <w:tr w:rsidR="003F7F09" w14:paraId="48CF52EA" w14:textId="77777777" w:rsidTr="00D459F0">
        <w:trPr>
          <w:trHeight w:val="300"/>
        </w:trPr>
        <w:tc>
          <w:tcPr>
            <w:tcW w:w="961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64D9162" w14:textId="2BFC619C" w:rsidR="003F7F09" w:rsidRDefault="003F7F09" w:rsidP="003F7F09">
            <w:pPr>
              <w:jc w:val="center"/>
              <w:rPr>
                <w:rFonts w:ascii="Arial" w:eastAsia="Arial" w:hAnsi="Arial" w:cs="Arial"/>
                <w:b/>
                <w:bCs/>
                <w:sz w:val="18"/>
                <w:szCs w:val="18"/>
              </w:rPr>
            </w:pPr>
            <w:r>
              <w:rPr>
                <w:rFonts w:ascii="Arial" w:eastAsia="Arial" w:hAnsi="Arial" w:cs="Arial"/>
                <w:b/>
                <w:bCs/>
                <w:sz w:val="18"/>
                <w:szCs w:val="18"/>
              </w:rPr>
              <w:lastRenderedPageBreak/>
              <w:t>RAN1#111</w:t>
            </w:r>
          </w:p>
        </w:tc>
      </w:tr>
      <w:tr w:rsidR="003F7F09" w14:paraId="6F9F5910" w14:textId="77777777" w:rsidTr="00D459F0">
        <w:trPr>
          <w:trHeight w:val="300"/>
        </w:trPr>
        <w:tc>
          <w:tcPr>
            <w:tcW w:w="9615" w:type="dxa"/>
            <w:tcBorders>
              <w:top w:val="single" w:sz="8" w:space="0" w:color="auto"/>
              <w:left w:val="single" w:sz="8" w:space="0" w:color="auto"/>
              <w:bottom w:val="single" w:sz="8" w:space="0" w:color="auto"/>
              <w:right w:val="single" w:sz="8" w:space="0" w:color="auto"/>
            </w:tcBorders>
            <w:shd w:val="clear" w:color="auto" w:fill="FFFFFF" w:themeFill="background1"/>
          </w:tcPr>
          <w:p w14:paraId="70571CBC" w14:textId="5FF0A2F5" w:rsidR="003F7F09" w:rsidRDefault="003F7F09" w:rsidP="003F7F09">
            <w:pPr>
              <w:spacing w:line="257" w:lineRule="auto"/>
              <w:jc w:val="both"/>
            </w:pPr>
            <w:r w:rsidRPr="4CF99B53">
              <w:rPr>
                <w:rFonts w:eastAsia="Times New Roman" w:cs="Times New Roman"/>
                <w:b/>
                <w:bCs/>
                <w:color w:val="000000" w:themeColor="text1"/>
                <w:sz w:val="18"/>
                <w:szCs w:val="18"/>
                <w:highlight w:val="green"/>
              </w:rPr>
              <w:t>Agreement</w:t>
            </w:r>
          </w:p>
          <w:p w14:paraId="38AFB90A" w14:textId="6CA5E5C9" w:rsidR="003F7F09" w:rsidRDefault="003F7F09" w:rsidP="003F7F09">
            <w:pPr>
              <w:spacing w:line="257" w:lineRule="auto"/>
              <w:jc w:val="both"/>
            </w:pPr>
            <w:r w:rsidRPr="4CF99B53">
              <w:rPr>
                <w:rFonts w:eastAsia="Times New Roman" w:cs="Times New Roman"/>
                <w:color w:val="000000" w:themeColor="text1"/>
                <w:sz w:val="18"/>
                <w:szCs w:val="18"/>
              </w:rPr>
              <w:t xml:space="preserve">On unified TCI framework extension for S-DCI based MTRP, in one beam indication instance, the existing TCI field in DCI format 1_1/1_2 (with or without DL assignment) can indicate joint/DL/UL TCI state(s) for one or </w:t>
            </w:r>
            <w:proofErr w:type="gramStart"/>
            <w:r w:rsidRPr="4CF99B53">
              <w:rPr>
                <w:rFonts w:eastAsia="Times New Roman" w:cs="Times New Roman"/>
                <w:color w:val="000000" w:themeColor="text1"/>
                <w:sz w:val="18"/>
                <w:szCs w:val="18"/>
              </w:rPr>
              <w:t>both of the two</w:t>
            </w:r>
            <w:proofErr w:type="gramEnd"/>
            <w:r w:rsidRPr="4CF99B53">
              <w:rPr>
                <w:rFonts w:eastAsia="Times New Roman" w:cs="Times New Roman"/>
                <w:color w:val="000000" w:themeColor="text1"/>
                <w:sz w:val="18"/>
                <w:szCs w:val="18"/>
              </w:rPr>
              <w:t xml:space="preserve"> TRPs in a CC/BWP or a set of CCs/BWPs in a CC list</w:t>
            </w:r>
          </w:p>
          <w:p w14:paraId="29C28546" w14:textId="69CE365C" w:rsidR="003F7F09" w:rsidRDefault="003F7F09" w:rsidP="003F7F09">
            <w:pPr>
              <w:pStyle w:val="ListParagraph"/>
              <w:numPr>
                <w:ilvl w:val="0"/>
                <w:numId w:val="13"/>
              </w:numPr>
              <w:spacing w:line="252" w:lineRule="auto"/>
              <w:rPr>
                <w:rFonts w:eastAsia="Times New Roman" w:cs="Times New Roman"/>
                <w:color w:val="000000" w:themeColor="text1"/>
                <w:sz w:val="18"/>
                <w:szCs w:val="18"/>
              </w:rPr>
            </w:pPr>
            <w:r w:rsidRPr="4CF99B53">
              <w:rPr>
                <w:rFonts w:eastAsia="Times New Roman" w:cs="Times New Roman"/>
                <w:color w:val="000000" w:themeColor="text1"/>
                <w:sz w:val="18"/>
                <w:szCs w:val="18"/>
              </w:rPr>
              <w:t>FFS: Increase on the size of the TCI field</w:t>
            </w:r>
            <w:r>
              <w:br/>
            </w:r>
            <w:r>
              <w:br/>
            </w:r>
            <w:r w:rsidRPr="4CF99B53">
              <w:rPr>
                <w:rFonts w:eastAsia="Times New Roman" w:cs="Times New Roman"/>
                <w:color w:val="000000" w:themeColor="text1"/>
                <w:sz w:val="18"/>
                <w:szCs w:val="18"/>
              </w:rPr>
              <w:t>Note: The term TRP is used only for discussion purpose in RAN1 and whether/how to capture this is FFS</w:t>
            </w:r>
            <w:r>
              <w:br/>
            </w:r>
            <w:r>
              <w:br/>
            </w:r>
            <w:r w:rsidRPr="00D459F0">
              <w:rPr>
                <w:rFonts w:eastAsia="Times New Roman" w:cs="Times New Roman"/>
                <w:color w:val="000000" w:themeColor="text1"/>
                <w:sz w:val="18"/>
                <w:szCs w:val="18"/>
                <w:highlight w:val="green"/>
              </w:rPr>
              <w:t>Agreement</w:t>
            </w:r>
            <w:r>
              <w:br/>
            </w:r>
            <w:r>
              <w:br/>
            </w:r>
            <w:r w:rsidRPr="4CF99B53">
              <w:rPr>
                <w:rFonts w:eastAsia="Times New Roman" w:cs="Times New Roman"/>
                <w:color w:val="000000" w:themeColor="text1"/>
                <w:sz w:val="18"/>
                <w:szCs w:val="18"/>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7B86E78D" w14:textId="26CA1A2B" w:rsidR="003F7F09" w:rsidRDefault="003F7F09" w:rsidP="003F7F09">
            <w:pPr>
              <w:pStyle w:val="ListParagraph"/>
              <w:numPr>
                <w:ilvl w:val="0"/>
                <w:numId w:val="13"/>
              </w:numPr>
              <w:spacing w:line="252" w:lineRule="auto"/>
              <w:rPr>
                <w:rFonts w:eastAsia="Times New Roman" w:cs="Times New Roman"/>
                <w:color w:val="000000" w:themeColor="text1"/>
                <w:sz w:val="18"/>
                <w:szCs w:val="18"/>
              </w:rPr>
            </w:pPr>
            <w:r w:rsidRPr="4CF99B53">
              <w:rPr>
                <w:rFonts w:eastAsia="Times New Roman" w:cs="Times New Roman"/>
                <w:color w:val="000000" w:themeColor="text1"/>
                <w:sz w:val="18"/>
                <w:szCs w:val="18"/>
              </w:rPr>
              <w:t>The presence of the DCI field is configurable by RRC; when the DCI field is not present in DCI format 1_1/1_2, the UE shall apply the default indicated joint/DL TCI state(s) to PDSCH reception</w:t>
            </w:r>
          </w:p>
          <w:p w14:paraId="6FCE4B0F" w14:textId="31901B80" w:rsidR="003F7F09" w:rsidRDefault="003F7F09" w:rsidP="003F7F09">
            <w:pPr>
              <w:pStyle w:val="ListParagraph"/>
              <w:numPr>
                <w:ilvl w:val="1"/>
                <w:numId w:val="12"/>
              </w:numPr>
              <w:spacing w:line="252" w:lineRule="auto"/>
              <w:rPr>
                <w:rFonts w:eastAsia="Times New Roman" w:cs="Times New Roman"/>
                <w:color w:val="000000" w:themeColor="text1"/>
                <w:sz w:val="18"/>
                <w:szCs w:val="18"/>
              </w:rPr>
            </w:pPr>
            <w:r w:rsidRPr="4CF99B53">
              <w:rPr>
                <w:rFonts w:eastAsia="Times New Roman" w:cs="Times New Roman"/>
                <w:color w:val="000000" w:themeColor="text1"/>
                <w:sz w:val="18"/>
                <w:szCs w:val="18"/>
              </w:rPr>
              <w:t>FFS: Details on the default indicated joint/DL TCI state(s) to PDSCH reception</w:t>
            </w:r>
          </w:p>
          <w:p w14:paraId="4B772315" w14:textId="126479F7" w:rsidR="003F7F09" w:rsidRDefault="003F7F09" w:rsidP="003F7F09">
            <w:pPr>
              <w:pStyle w:val="ListParagraph"/>
              <w:numPr>
                <w:ilvl w:val="0"/>
                <w:numId w:val="13"/>
              </w:numPr>
              <w:spacing w:line="252" w:lineRule="auto"/>
              <w:rPr>
                <w:rFonts w:eastAsia="Times New Roman" w:cs="Times New Roman"/>
                <w:color w:val="000000" w:themeColor="text1"/>
                <w:sz w:val="18"/>
                <w:szCs w:val="18"/>
              </w:rPr>
            </w:pPr>
            <w:r w:rsidRPr="4CF99B53">
              <w:rPr>
                <w:rFonts w:eastAsia="Times New Roman" w:cs="Times New Roman"/>
                <w:color w:val="000000" w:themeColor="text1"/>
                <w:sz w:val="18"/>
                <w:szCs w:val="18"/>
              </w:rPr>
              <w:t>FFS: The DCI field is a new indicator field or an existing field (e.g., the existing TCI field)</w:t>
            </w:r>
          </w:p>
          <w:p w14:paraId="7FD225EA" w14:textId="50A20366" w:rsidR="003F7F09" w:rsidRDefault="003F7F09" w:rsidP="003F7F09">
            <w:pPr>
              <w:pStyle w:val="ListParagraph"/>
              <w:numPr>
                <w:ilvl w:val="0"/>
                <w:numId w:val="13"/>
              </w:numPr>
              <w:spacing w:line="252" w:lineRule="auto"/>
              <w:rPr>
                <w:rFonts w:eastAsia="Times New Roman" w:cs="Times New Roman"/>
                <w:color w:val="000000" w:themeColor="text1"/>
                <w:sz w:val="18"/>
                <w:szCs w:val="18"/>
              </w:rPr>
            </w:pPr>
            <w:r w:rsidRPr="4CF99B53">
              <w:rPr>
                <w:rFonts w:eastAsia="Times New Roman" w:cs="Times New Roman"/>
                <w:color w:val="000000" w:themeColor="text1"/>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r>
              <w:br/>
            </w:r>
            <w:r>
              <w:br/>
            </w:r>
            <w:r w:rsidRPr="4CF99B53">
              <w:rPr>
                <w:rFonts w:eastAsia="Times New Roman" w:cs="Times New Roman"/>
                <w:color w:val="000000" w:themeColor="text1"/>
                <w:sz w:val="18"/>
                <w:szCs w:val="18"/>
              </w:rPr>
              <w:t>FFS: How to apply the indicated joint/DL TCI state(s) to PDSCH reception scheduled/activated by DCI format 1_0.</w:t>
            </w:r>
            <w:r>
              <w:br/>
            </w:r>
            <w:r>
              <w:br/>
            </w:r>
            <w:r w:rsidRPr="4CF99B53">
              <w:rPr>
                <w:rFonts w:eastAsia="Times New Roman" w:cs="Times New Roman"/>
                <w:color w:val="000000" w:themeColor="text1"/>
                <w:sz w:val="18"/>
                <w:szCs w:val="18"/>
              </w:rPr>
              <w:t>Above applies for the case where PDSCHs scheduled by the same DCI.</w:t>
            </w:r>
            <w:r>
              <w:br/>
            </w:r>
            <w:r>
              <w:br/>
            </w:r>
            <w:r w:rsidRPr="00D459F0">
              <w:rPr>
                <w:rFonts w:eastAsia="Times New Roman" w:cs="Times New Roman"/>
                <w:color w:val="000000" w:themeColor="text1"/>
                <w:sz w:val="18"/>
                <w:szCs w:val="18"/>
                <w:highlight w:val="green"/>
              </w:rPr>
              <w:t>Agreement</w:t>
            </w:r>
            <w:r w:rsidRPr="4CF99B53">
              <w:rPr>
                <w:rFonts w:eastAsia="Times New Roman" w:cs="Times New Roman"/>
                <w:color w:val="000000" w:themeColor="text1"/>
                <w:sz w:val="18"/>
                <w:szCs w:val="18"/>
              </w:rPr>
              <w:t xml:space="preserve"> </w:t>
            </w:r>
            <w:r>
              <w:br/>
            </w:r>
            <w:r>
              <w:br/>
            </w:r>
            <w:r w:rsidRPr="4CF99B53">
              <w:rPr>
                <w:rFonts w:eastAsia="Times New Roman" w:cs="Times New Roman"/>
                <w:color w:val="000000" w:themeColor="text1"/>
                <w:sz w:val="18"/>
                <w:szCs w:val="18"/>
              </w:rPr>
              <w:t>On unified TCI framework extension for S-DCI based MTRP, use RRC configuration to inform that the UE shall apply the first one, the second one, or both of the indicated joint/UL TCI states to a PUCCH resource/group</w:t>
            </w:r>
            <w:r>
              <w:br/>
            </w:r>
            <w:r>
              <w:br/>
            </w:r>
            <w:r w:rsidRPr="4CF99B53">
              <w:rPr>
                <w:rFonts w:eastAsia="Times New Roman" w:cs="Times New Roman"/>
                <w:color w:val="000000" w:themeColor="text1"/>
                <w:sz w:val="18"/>
                <w:szCs w:val="18"/>
              </w:rPr>
              <w:t>Note: Detail of the RRC configuration is left to RAN2 design</w:t>
            </w:r>
            <w:r>
              <w:br/>
            </w:r>
            <w:r>
              <w:br/>
            </w:r>
            <w:r w:rsidRPr="4CF99B53">
              <w:rPr>
                <w:rFonts w:eastAsia="Times New Roman" w:cs="Times New Roman"/>
                <w:color w:val="000000" w:themeColor="text1"/>
                <w:sz w:val="18"/>
                <w:szCs w:val="18"/>
              </w:rPr>
              <w:t xml:space="preserve"> </w:t>
            </w:r>
            <w:r w:rsidRPr="00D459F0">
              <w:rPr>
                <w:rFonts w:eastAsia="Times New Roman" w:cs="Times New Roman"/>
                <w:color w:val="000000" w:themeColor="text1"/>
                <w:sz w:val="18"/>
                <w:szCs w:val="18"/>
                <w:highlight w:val="green"/>
              </w:rPr>
              <w:t>Agreement</w:t>
            </w:r>
            <w:r>
              <w:br/>
            </w:r>
            <w:r>
              <w:br/>
            </w:r>
            <w:r w:rsidRPr="4CF99B53">
              <w:rPr>
                <w:rFonts w:eastAsia="Times New Roman" w:cs="Times New Roman"/>
                <w:color w:val="000000" w:themeColor="text1"/>
                <w:sz w:val="18"/>
                <w:szCs w:val="18"/>
              </w:rPr>
              <w:t>On unified TCI framework extension, PDSCH-CJT is supported as a S-DCI based MTRP scheme</w:t>
            </w:r>
            <w:r>
              <w:br/>
            </w:r>
            <w:r>
              <w:br/>
            </w:r>
            <w:r w:rsidRPr="4CF99B53">
              <w:rPr>
                <w:rFonts w:eastAsia="Times New Roman" w:cs="Times New Roman"/>
                <w:color w:val="000000" w:themeColor="text1"/>
                <w:sz w:val="18"/>
                <w:szCs w:val="18"/>
              </w:rPr>
              <w:t>Note: Above does not preclude discussions specific to PDSCH-CJT design in the unified TCI framework</w:t>
            </w:r>
          </w:p>
        </w:tc>
      </w:tr>
    </w:tbl>
    <w:p w14:paraId="1D4219A8" w14:textId="1130EC73" w:rsidR="4CF99B53" w:rsidRDefault="4CF99B53" w:rsidP="4CF99B53">
      <w:pPr>
        <w:rPr>
          <w:rFonts w:ascii="Arial" w:eastAsia="Arial" w:hAnsi="Arial" w:cs="Arial"/>
          <w:b/>
          <w:bCs/>
          <w:color w:val="000000" w:themeColor="text1"/>
          <w:sz w:val="24"/>
          <w:szCs w:val="24"/>
          <w:lang w:val="sv"/>
        </w:rPr>
      </w:pPr>
    </w:p>
    <w:p w14:paraId="19F11D38" w14:textId="29724B7F" w:rsidR="005B4801" w:rsidRPr="00EF698B" w:rsidRDefault="00FA2CDA" w:rsidP="005C23A4">
      <w:r w:rsidRPr="005F79EA">
        <w:t>In this contribution w</w:t>
      </w:r>
      <w:r w:rsidR="0027138B" w:rsidRPr="005F79EA">
        <w:t xml:space="preserve">e discuss the potential impact on RAN4 requirements of the above-described RAN1 agreements. </w:t>
      </w:r>
    </w:p>
    <w:p w14:paraId="51FABCB1" w14:textId="38AE7585" w:rsidR="003B659E" w:rsidRDefault="003B659E" w:rsidP="00AE56B1">
      <w:pPr>
        <w:pStyle w:val="RAN4H1"/>
        <w:rPr>
          <w:lang w:val="en-US"/>
        </w:rPr>
      </w:pPr>
      <w:bookmarkStart w:id="4" w:name="_Toc116995842"/>
      <w:r w:rsidRPr="0BD5BC52">
        <w:rPr>
          <w:lang w:val="en-US"/>
        </w:rPr>
        <w:t>Discussion</w:t>
      </w:r>
      <w:bookmarkEnd w:id="4"/>
    </w:p>
    <w:p w14:paraId="4FEAD89C" w14:textId="50238F90" w:rsidR="000E1B29" w:rsidRPr="00342F6B" w:rsidRDefault="046C28F0" w:rsidP="0BD5BC52">
      <w:pPr>
        <w:rPr>
          <w:rFonts w:eastAsia="Times New Roman" w:cs="Times New Roman"/>
          <w:color w:val="000000" w:themeColor="text1"/>
        </w:rPr>
      </w:pPr>
      <w:r w:rsidRPr="48769247">
        <w:rPr>
          <w:rFonts w:eastAsia="Times New Roman" w:cs="Times New Roman"/>
          <w:color w:val="000000" w:themeColor="text1"/>
        </w:rPr>
        <w:t xml:space="preserve">The answers for the “LS on UE power limitation for </w:t>
      </w:r>
      <w:proofErr w:type="spellStart"/>
      <w:r w:rsidRPr="48769247">
        <w:rPr>
          <w:rFonts w:eastAsia="Times New Roman" w:cs="Times New Roman"/>
          <w:color w:val="000000" w:themeColor="text1"/>
        </w:rPr>
        <w:t>STxMP</w:t>
      </w:r>
      <w:proofErr w:type="spellEnd"/>
      <w:r w:rsidRPr="48769247">
        <w:rPr>
          <w:rFonts w:eastAsia="Times New Roman" w:cs="Times New Roman"/>
          <w:color w:val="000000" w:themeColor="text1"/>
        </w:rPr>
        <w:t xml:space="preserve"> in FR2</w:t>
      </w:r>
      <w:r w:rsidR="0D947D7D" w:rsidRPr="48769247">
        <w:rPr>
          <w:rFonts w:eastAsia="Times New Roman" w:cs="Times New Roman"/>
          <w:color w:val="000000" w:themeColor="text1"/>
        </w:rPr>
        <w:t>”</w:t>
      </w:r>
      <w:r w:rsidRPr="48769247">
        <w:rPr>
          <w:rFonts w:eastAsia="Times New Roman" w:cs="Times New Roman"/>
          <w:color w:val="000000" w:themeColor="text1"/>
        </w:rPr>
        <w:t xml:space="preserve"> R1-2205639)</w:t>
      </w:r>
      <w:r w:rsidR="49C76967" w:rsidRPr="48769247">
        <w:rPr>
          <w:rFonts w:eastAsia="Times New Roman" w:cs="Times New Roman"/>
          <w:color w:val="000000" w:themeColor="text1"/>
        </w:rPr>
        <w:t xml:space="preserve"> including the concerns related </w:t>
      </w:r>
      <w:r w:rsidR="00CF7DBA" w:rsidRPr="48769247">
        <w:rPr>
          <w:rFonts w:eastAsia="Times New Roman" w:cs="Times New Roman"/>
          <w:color w:val="000000" w:themeColor="text1"/>
        </w:rPr>
        <w:t>to panel</w:t>
      </w:r>
      <w:r w:rsidR="000F75B2" w:rsidRPr="48769247">
        <w:rPr>
          <w:rFonts w:eastAsia="Times New Roman" w:cs="Times New Roman"/>
          <w:color w:val="000000" w:themeColor="text1"/>
        </w:rPr>
        <w:t xml:space="preserve"> definition</w:t>
      </w:r>
      <w:r w:rsidR="00821CC8" w:rsidRPr="48769247">
        <w:rPr>
          <w:rFonts w:eastAsia="Times New Roman" w:cs="Times New Roman"/>
          <w:color w:val="000000" w:themeColor="text1"/>
        </w:rPr>
        <w:t xml:space="preserve"> in R4-2218131 from </w:t>
      </w:r>
      <w:proofErr w:type="spellStart"/>
      <w:r w:rsidR="00821CC8" w:rsidRPr="48769247">
        <w:rPr>
          <w:rFonts w:eastAsia="Times New Roman" w:cs="Times New Roman"/>
          <w:color w:val="000000" w:themeColor="text1"/>
        </w:rPr>
        <w:t>InterDigital</w:t>
      </w:r>
      <w:proofErr w:type="spellEnd"/>
      <w:r w:rsidR="00821CC8" w:rsidRPr="48769247">
        <w:rPr>
          <w:rFonts w:eastAsia="Times New Roman" w:cs="Times New Roman"/>
          <w:color w:val="000000" w:themeColor="text1"/>
        </w:rPr>
        <w:t xml:space="preserve"> Communications, </w:t>
      </w:r>
      <w:r w:rsidR="00225E6F" w:rsidRPr="48769247">
        <w:rPr>
          <w:rFonts w:eastAsia="Times New Roman" w:cs="Times New Roman"/>
          <w:color w:val="000000" w:themeColor="text1"/>
        </w:rPr>
        <w:t xml:space="preserve">UE maximum output power </w:t>
      </w:r>
      <w:proofErr w:type="spellStart"/>
      <w:r w:rsidR="00225E6F" w:rsidRPr="48769247">
        <w:rPr>
          <w:rFonts w:eastAsia="Times New Roman" w:cs="Times New Roman"/>
          <w:color w:val="000000" w:themeColor="text1"/>
        </w:rPr>
        <w:t>Pcmax</w:t>
      </w:r>
      <w:proofErr w:type="spellEnd"/>
      <w:r w:rsidR="00225E6F" w:rsidRPr="48769247">
        <w:rPr>
          <w:rFonts w:eastAsia="Times New Roman" w:cs="Times New Roman"/>
          <w:color w:val="000000" w:themeColor="text1"/>
        </w:rPr>
        <w:t xml:space="preserve"> in </w:t>
      </w:r>
      <w:r w:rsidR="00180FD9" w:rsidRPr="48769247">
        <w:rPr>
          <w:rFonts w:eastAsia="Times New Roman" w:cs="Times New Roman"/>
          <w:color w:val="000000" w:themeColor="text1"/>
        </w:rPr>
        <w:t xml:space="preserve">R4-2218039 from Qualcomm Incorporated, </w:t>
      </w:r>
      <w:r w:rsidR="00CF7DBA" w:rsidRPr="48769247">
        <w:rPr>
          <w:rFonts w:eastAsia="Times New Roman" w:cs="Times New Roman"/>
          <w:color w:val="000000" w:themeColor="text1"/>
        </w:rPr>
        <w:t xml:space="preserve">also the EIRP in R4-2212065 from Nokia, Nokia Shanghai Bell. </w:t>
      </w:r>
      <w:r w:rsidR="000E1B29" w:rsidRPr="48769247">
        <w:rPr>
          <w:rFonts w:eastAsia="Times New Roman" w:cs="Times New Roman"/>
          <w:color w:val="000000" w:themeColor="text1"/>
        </w:rPr>
        <w:t xml:space="preserve">For </w:t>
      </w:r>
      <w:r w:rsidR="00625615" w:rsidRPr="48769247">
        <w:rPr>
          <w:rFonts w:eastAsia="Times New Roman" w:cs="Times New Roman"/>
          <w:color w:val="000000" w:themeColor="text1"/>
        </w:rPr>
        <w:t>fu</w:t>
      </w:r>
      <w:r w:rsidR="6978E0F7" w:rsidRPr="48769247">
        <w:rPr>
          <w:rFonts w:eastAsia="Times New Roman" w:cs="Times New Roman"/>
          <w:color w:val="000000" w:themeColor="text1"/>
        </w:rPr>
        <w:t>ture</w:t>
      </w:r>
      <w:r w:rsidR="00625615" w:rsidRPr="48769247">
        <w:rPr>
          <w:rFonts w:eastAsia="Times New Roman" w:cs="Times New Roman"/>
          <w:color w:val="000000" w:themeColor="text1"/>
        </w:rPr>
        <w:t xml:space="preserve"> MIMO </w:t>
      </w:r>
      <w:r w:rsidR="000E1B29" w:rsidRPr="48769247">
        <w:rPr>
          <w:rFonts w:eastAsia="Times New Roman" w:cs="Times New Roman"/>
          <w:color w:val="000000" w:themeColor="text1"/>
        </w:rPr>
        <w:t xml:space="preserve">UE </w:t>
      </w:r>
      <w:r w:rsidR="00283C1A">
        <w:rPr>
          <w:rFonts w:eastAsia="Times New Roman" w:cs="Times New Roman"/>
          <w:color w:val="000000" w:themeColor="text1"/>
        </w:rPr>
        <w:t>designs</w:t>
      </w:r>
      <w:r w:rsidR="000E1B29" w:rsidRPr="48769247">
        <w:rPr>
          <w:rFonts w:eastAsia="Times New Roman" w:cs="Times New Roman"/>
          <w:color w:val="000000" w:themeColor="text1"/>
        </w:rPr>
        <w:t xml:space="preserve"> with multi-panel</w:t>
      </w:r>
      <w:r w:rsidR="00625615" w:rsidRPr="48769247">
        <w:rPr>
          <w:rFonts w:eastAsia="Times New Roman" w:cs="Times New Roman"/>
          <w:color w:val="000000" w:themeColor="text1"/>
        </w:rPr>
        <w:t>s,</w:t>
      </w:r>
      <w:r w:rsidR="000E1B29" w:rsidRPr="48769247">
        <w:rPr>
          <w:rFonts w:eastAsia="Times New Roman" w:cs="Times New Roman"/>
          <w:color w:val="000000" w:themeColor="text1"/>
        </w:rPr>
        <w:t xml:space="preserve"> </w:t>
      </w:r>
      <w:r w:rsidR="00625615" w:rsidRPr="48769247">
        <w:rPr>
          <w:rFonts w:eastAsia="Times New Roman" w:cs="Times New Roman"/>
          <w:color w:val="000000" w:themeColor="text1"/>
        </w:rPr>
        <w:t xml:space="preserve">those need to be studied based on </w:t>
      </w:r>
      <w:r w:rsidR="0025241F" w:rsidRPr="48769247">
        <w:rPr>
          <w:rFonts w:eastAsia="Times New Roman" w:cs="Times New Roman"/>
          <w:color w:val="000000" w:themeColor="text1"/>
        </w:rPr>
        <w:t>previous</w:t>
      </w:r>
      <w:r w:rsidR="00625615" w:rsidRPr="48769247">
        <w:rPr>
          <w:rFonts w:eastAsia="Times New Roman" w:cs="Times New Roman"/>
          <w:color w:val="000000" w:themeColor="text1"/>
        </w:rPr>
        <w:t xml:space="preserve"> experience. </w:t>
      </w:r>
      <w:r w:rsidR="000E1B29" w:rsidRPr="48769247">
        <w:rPr>
          <w:rFonts w:eastAsia="Times New Roman" w:cs="Times New Roman"/>
          <w:color w:val="000000" w:themeColor="text1"/>
        </w:rPr>
        <w:t xml:space="preserve"> </w:t>
      </w:r>
    </w:p>
    <w:p w14:paraId="20EF1B32" w14:textId="0B51FB42" w:rsidR="000E1B29" w:rsidRPr="00342F6B" w:rsidRDefault="000E1B29" w:rsidP="0BD5BC52">
      <w:pPr>
        <w:rPr>
          <w:rFonts w:eastAsia="Times New Roman" w:cs="Times New Roman"/>
          <w:color w:val="000000" w:themeColor="text1"/>
          <w:szCs w:val="20"/>
        </w:rPr>
      </w:pPr>
    </w:p>
    <w:p w14:paraId="361B98B5" w14:textId="24A762CC" w:rsidR="002213CD" w:rsidRPr="00342F6B" w:rsidRDefault="0061669B" w:rsidP="00905AED">
      <w:pPr>
        <w:pStyle w:val="RAN4observation0"/>
        <w:numPr>
          <w:ilvl w:val="0"/>
          <w:numId w:val="0"/>
        </w:numPr>
      </w:pPr>
      <w:r w:rsidRPr="00342F6B">
        <w:t xml:space="preserve">There is a reference panel design in section 5.2.3.1 of TR38.803. </w:t>
      </w:r>
    </w:p>
    <w:p w14:paraId="3248FC66" w14:textId="77777777" w:rsidR="002213CD" w:rsidRPr="00342F6B" w:rsidRDefault="002213CD" w:rsidP="002213CD">
      <w:pPr>
        <w:pStyle w:val="TH"/>
        <w:rPr>
          <w:rFonts w:ascii="Times New Roman" w:hAnsi="Times New Roman"/>
          <w:lang w:eastAsia="ko-KR"/>
        </w:rPr>
      </w:pPr>
      <w:r w:rsidRPr="00342F6B">
        <w:rPr>
          <w:rFonts w:ascii="Times New Roman" w:hAnsi="Times New Roman"/>
        </w:rPr>
        <w:object w:dxaOrig="7469" w:dyaOrig="2956" w14:anchorId="0EA38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6pt;height:147.6pt" o:ole="">
            <v:imagedata r:id="rId13" o:title=""/>
          </v:shape>
          <o:OLEObject Type="Embed" ProgID="Visio.Drawing.11" ShapeID="_x0000_i1025" DrawAspect="Content" ObjectID="_1738149449" r:id="rId14"/>
        </w:object>
      </w:r>
    </w:p>
    <w:p w14:paraId="3507A946" w14:textId="77777777" w:rsidR="002213CD" w:rsidRPr="00342F6B" w:rsidRDefault="002213CD" w:rsidP="002213CD">
      <w:pPr>
        <w:pStyle w:val="TF"/>
        <w:rPr>
          <w:rFonts w:ascii="Times New Roman" w:hAnsi="Times New Roman"/>
        </w:rPr>
      </w:pPr>
      <w:r w:rsidRPr="00342F6B">
        <w:rPr>
          <w:rFonts w:ascii="Times New Roman" w:hAnsi="Times New Roman"/>
          <w:lang w:eastAsia="zh-CN"/>
        </w:rPr>
        <w:t xml:space="preserve">Figure </w:t>
      </w:r>
      <w:r w:rsidRPr="00342F6B">
        <w:rPr>
          <w:rFonts w:ascii="Times New Roman" w:hAnsi="Times New Roman"/>
          <w:lang w:eastAsia="ja-JP"/>
        </w:rPr>
        <w:t>5.2.3.1</w:t>
      </w:r>
      <w:r w:rsidRPr="00342F6B">
        <w:rPr>
          <w:rFonts w:ascii="Times New Roman" w:hAnsi="Times New Roman"/>
          <w:lang w:eastAsia="zh-CN"/>
        </w:rPr>
        <w:t>-</w:t>
      </w:r>
      <w:r w:rsidRPr="00342F6B">
        <w:rPr>
          <w:rFonts w:ascii="Times New Roman" w:hAnsi="Times New Roman"/>
          <w:lang w:eastAsia="ko-KR"/>
        </w:rPr>
        <w:t>1</w:t>
      </w:r>
      <w:r w:rsidRPr="00342F6B">
        <w:rPr>
          <w:rFonts w:ascii="Times New Roman" w:hAnsi="Times New Roman"/>
          <w:lang w:eastAsia="zh-CN"/>
        </w:rPr>
        <w:t xml:space="preserve">: </w:t>
      </w:r>
      <w:r w:rsidRPr="00342F6B">
        <w:rPr>
          <w:rFonts w:ascii="Times New Roman" w:hAnsi="Times New Roman"/>
          <w:lang w:eastAsia="ja-JP"/>
        </w:rPr>
        <w:t>General a</w:t>
      </w:r>
      <w:r w:rsidRPr="00342F6B">
        <w:rPr>
          <w:rFonts w:ascii="Times New Roman" w:hAnsi="Times New Roman"/>
          <w:lang w:eastAsia="ko-KR"/>
        </w:rPr>
        <w:t>ntenna model</w:t>
      </w:r>
    </w:p>
    <w:p w14:paraId="26907349" w14:textId="77777777" w:rsidR="002213CD" w:rsidRPr="00342F6B" w:rsidRDefault="002213CD" w:rsidP="0BD5BC52">
      <w:pPr>
        <w:rPr>
          <w:rFonts w:eastAsia="Times New Roman" w:cs="Times New Roman"/>
          <w:color w:val="000000" w:themeColor="text1"/>
          <w:szCs w:val="20"/>
        </w:rPr>
      </w:pPr>
    </w:p>
    <w:p w14:paraId="6320CE65" w14:textId="214673A5" w:rsidR="00625615" w:rsidRPr="00342F6B" w:rsidRDefault="00D108C3" w:rsidP="22C11AD2">
      <w:pPr>
        <w:rPr>
          <w:rFonts w:eastAsia="Times New Roman" w:cs="Times New Roman"/>
          <w:color w:val="000000" w:themeColor="text1"/>
        </w:rPr>
      </w:pPr>
      <w:r w:rsidRPr="0323D50E">
        <w:rPr>
          <w:rFonts w:eastAsia="Times New Roman" w:cs="Times New Roman"/>
          <w:color w:val="000000" w:themeColor="text1"/>
        </w:rPr>
        <w:t>By using the same PA</w:t>
      </w:r>
      <w:r w:rsidR="4F2B2199" w:rsidRPr="0323D50E">
        <w:rPr>
          <w:rFonts w:eastAsia="Times New Roman" w:cs="Times New Roman"/>
          <w:color w:val="000000" w:themeColor="text1"/>
        </w:rPr>
        <w:t xml:space="preserve"> output power</w:t>
      </w:r>
      <w:r w:rsidRPr="0323D50E">
        <w:rPr>
          <w:rFonts w:eastAsia="Times New Roman" w:cs="Times New Roman"/>
          <w:color w:val="000000" w:themeColor="text1"/>
        </w:rPr>
        <w:t xml:space="preserve">, the EIRP can be increased by increasing the antenna gain. </w:t>
      </w:r>
      <w:r w:rsidR="7219BF6C" w:rsidRPr="0323D50E">
        <w:rPr>
          <w:rFonts w:eastAsia="Times New Roman" w:cs="Times New Roman"/>
          <w:color w:val="000000" w:themeColor="text1"/>
        </w:rPr>
        <w:t>The</w:t>
      </w:r>
      <w:r w:rsidR="279F306D" w:rsidRPr="0323D50E">
        <w:rPr>
          <w:rFonts w:eastAsia="Times New Roman" w:cs="Times New Roman"/>
          <w:color w:val="000000" w:themeColor="text1"/>
        </w:rPr>
        <w:t xml:space="preserve"> more antennas used the </w:t>
      </w:r>
      <w:r w:rsidR="44C6271A" w:rsidRPr="0323D50E">
        <w:rPr>
          <w:rFonts w:eastAsia="Times New Roman" w:cs="Times New Roman"/>
          <w:color w:val="000000" w:themeColor="text1"/>
        </w:rPr>
        <w:t xml:space="preserve">more </w:t>
      </w:r>
      <w:r w:rsidR="279F306D" w:rsidRPr="0323D50E">
        <w:rPr>
          <w:rFonts w:eastAsia="Times New Roman" w:cs="Times New Roman"/>
          <w:color w:val="000000" w:themeColor="text1"/>
        </w:rPr>
        <w:t xml:space="preserve">gain </w:t>
      </w:r>
      <w:r w:rsidR="2BE94E37" w:rsidRPr="0323D50E">
        <w:rPr>
          <w:rFonts w:eastAsia="Times New Roman" w:cs="Times New Roman"/>
          <w:color w:val="000000" w:themeColor="text1"/>
        </w:rPr>
        <w:t>is achieved</w:t>
      </w:r>
      <w:r w:rsidR="125DC288" w:rsidRPr="0323D50E">
        <w:rPr>
          <w:rFonts w:eastAsia="Times New Roman" w:cs="Times New Roman"/>
          <w:color w:val="000000" w:themeColor="text1"/>
        </w:rPr>
        <w:t>.</w:t>
      </w:r>
      <w:r w:rsidR="279F306D" w:rsidRPr="0323D50E">
        <w:rPr>
          <w:rFonts w:eastAsia="Times New Roman" w:cs="Times New Roman"/>
          <w:color w:val="000000" w:themeColor="text1"/>
        </w:rPr>
        <w:t xml:space="preserve"> </w:t>
      </w:r>
      <w:r w:rsidR="5AA5CA91" w:rsidRPr="0323D50E">
        <w:rPr>
          <w:rFonts w:eastAsia="Times New Roman" w:cs="Times New Roman"/>
          <w:color w:val="000000" w:themeColor="text1"/>
        </w:rPr>
        <w:t>Compared</w:t>
      </w:r>
      <w:r w:rsidR="279F306D" w:rsidRPr="0323D50E">
        <w:rPr>
          <w:rFonts w:eastAsia="Times New Roman" w:cs="Times New Roman"/>
          <w:color w:val="000000" w:themeColor="text1"/>
        </w:rPr>
        <w:t xml:space="preserve"> </w:t>
      </w:r>
      <w:r w:rsidR="6DB311D6" w:rsidRPr="0323D50E">
        <w:rPr>
          <w:rFonts w:eastAsia="Times New Roman" w:cs="Times New Roman"/>
          <w:color w:val="000000" w:themeColor="text1"/>
        </w:rPr>
        <w:t xml:space="preserve">to </w:t>
      </w:r>
      <w:r w:rsidR="279F306D" w:rsidRPr="0323D50E">
        <w:rPr>
          <w:rFonts w:eastAsia="Times New Roman" w:cs="Times New Roman"/>
          <w:color w:val="000000" w:themeColor="text1"/>
        </w:rPr>
        <w:t xml:space="preserve">the UE power in class 3, the </w:t>
      </w:r>
      <w:r w:rsidRPr="0323D50E">
        <w:rPr>
          <w:rFonts w:eastAsia="Times New Roman" w:cs="Times New Roman"/>
          <w:color w:val="000000" w:themeColor="text1"/>
        </w:rPr>
        <w:t xml:space="preserve">minimum required EIRP for power </w:t>
      </w:r>
      <w:r w:rsidR="003F7F53" w:rsidRPr="0323D50E">
        <w:rPr>
          <w:rFonts w:eastAsia="Times New Roman" w:cs="Times New Roman"/>
          <w:color w:val="000000" w:themeColor="text1"/>
        </w:rPr>
        <w:t>classes</w:t>
      </w:r>
      <w:r w:rsidRPr="0323D50E">
        <w:rPr>
          <w:rFonts w:eastAsia="Times New Roman" w:cs="Times New Roman"/>
          <w:color w:val="000000" w:themeColor="text1"/>
        </w:rPr>
        <w:t xml:space="preserve"> </w:t>
      </w:r>
      <w:r w:rsidR="279F306D" w:rsidRPr="0323D50E">
        <w:rPr>
          <w:rFonts w:eastAsia="Times New Roman" w:cs="Times New Roman"/>
          <w:color w:val="000000" w:themeColor="text1"/>
        </w:rPr>
        <w:t xml:space="preserve">1 </w:t>
      </w:r>
      <w:r w:rsidRPr="0323D50E">
        <w:rPr>
          <w:rFonts w:eastAsia="Times New Roman" w:cs="Times New Roman"/>
          <w:color w:val="000000" w:themeColor="text1"/>
        </w:rPr>
        <w:t xml:space="preserve">and 2 </w:t>
      </w:r>
      <w:r w:rsidR="279F306D" w:rsidRPr="0323D50E">
        <w:rPr>
          <w:rFonts w:eastAsia="Times New Roman" w:cs="Times New Roman"/>
          <w:color w:val="000000" w:themeColor="text1"/>
        </w:rPr>
        <w:t xml:space="preserve">is higher, therefore, the antenna panel </w:t>
      </w:r>
      <w:r w:rsidR="00F205BD" w:rsidRPr="0323D50E">
        <w:rPr>
          <w:rFonts w:eastAsia="Times New Roman" w:cs="Times New Roman"/>
          <w:color w:val="000000" w:themeColor="text1"/>
        </w:rPr>
        <w:t>may</w:t>
      </w:r>
      <w:r w:rsidR="279F306D" w:rsidRPr="0323D50E">
        <w:rPr>
          <w:rFonts w:eastAsia="Times New Roman" w:cs="Times New Roman"/>
          <w:color w:val="000000" w:themeColor="text1"/>
        </w:rPr>
        <w:t xml:space="preserve"> </w:t>
      </w:r>
      <w:r w:rsidR="640243EB" w:rsidRPr="0323D50E">
        <w:rPr>
          <w:rFonts w:eastAsia="Times New Roman" w:cs="Times New Roman"/>
          <w:color w:val="000000" w:themeColor="text1"/>
        </w:rPr>
        <w:t xml:space="preserve">consist of </w:t>
      </w:r>
      <w:r w:rsidR="5E1E12D9" w:rsidRPr="0323D50E">
        <w:rPr>
          <w:rFonts w:eastAsia="Times New Roman" w:cs="Times New Roman"/>
          <w:color w:val="000000" w:themeColor="text1"/>
        </w:rPr>
        <w:t xml:space="preserve">more antenna elements </w:t>
      </w:r>
      <w:r w:rsidR="00283C1A" w:rsidRPr="0323D50E">
        <w:rPr>
          <w:rFonts w:eastAsia="Times New Roman" w:cs="Times New Roman"/>
          <w:color w:val="000000" w:themeColor="text1"/>
        </w:rPr>
        <w:t>e.g.,</w:t>
      </w:r>
      <w:r w:rsidR="5E1E12D9" w:rsidRPr="0323D50E">
        <w:rPr>
          <w:rFonts w:eastAsia="Times New Roman" w:cs="Times New Roman"/>
          <w:color w:val="000000" w:themeColor="text1"/>
        </w:rPr>
        <w:t xml:space="preserve"> the panel can be </w:t>
      </w:r>
      <w:r w:rsidR="5397E694" w:rsidRPr="0323D50E">
        <w:rPr>
          <w:rFonts w:eastAsia="Times New Roman" w:cs="Times New Roman"/>
          <w:color w:val="000000" w:themeColor="text1"/>
        </w:rPr>
        <w:t xml:space="preserve">a </w:t>
      </w:r>
      <w:r w:rsidR="05BA0D2C" w:rsidRPr="0323D50E">
        <w:rPr>
          <w:rFonts w:eastAsia="Times New Roman" w:cs="Times New Roman"/>
          <w:color w:val="000000" w:themeColor="text1"/>
        </w:rPr>
        <w:t xml:space="preserve">square array instead of </w:t>
      </w:r>
      <w:r w:rsidR="6DB311D6" w:rsidRPr="0323D50E">
        <w:rPr>
          <w:rFonts w:eastAsia="Times New Roman" w:cs="Times New Roman"/>
          <w:color w:val="000000" w:themeColor="text1"/>
        </w:rPr>
        <w:t xml:space="preserve">the </w:t>
      </w:r>
      <w:r w:rsidR="05BA0D2C" w:rsidRPr="0323D50E">
        <w:rPr>
          <w:rFonts w:eastAsia="Times New Roman" w:cs="Times New Roman"/>
          <w:color w:val="000000" w:themeColor="text1"/>
        </w:rPr>
        <w:t>linear array.</w:t>
      </w:r>
      <w:r w:rsidR="00A07F57" w:rsidRPr="0323D50E">
        <w:rPr>
          <w:rFonts w:eastAsia="Times New Roman" w:cs="Times New Roman"/>
          <w:color w:val="000000" w:themeColor="text1"/>
        </w:rPr>
        <w:t xml:space="preserve"> Hence PC1 &amp; PC2 UE can reach higher peak EIRP</w:t>
      </w:r>
      <w:r w:rsidR="003C56BE" w:rsidRPr="0323D50E">
        <w:rPr>
          <w:rFonts w:eastAsia="Times New Roman" w:cs="Times New Roman"/>
          <w:color w:val="000000" w:themeColor="text1"/>
        </w:rPr>
        <w:t>.</w:t>
      </w:r>
    </w:p>
    <w:p w14:paraId="1D559AEA" w14:textId="77777777" w:rsidR="00D96BCE" w:rsidRPr="00D96BCE" w:rsidRDefault="00D96BCE" w:rsidP="00D96BCE">
      <w:pPr>
        <w:spacing w:after="0" w:line="240" w:lineRule="auto"/>
        <w:jc w:val="both"/>
        <w:textAlignment w:val="baseline"/>
        <w:rPr>
          <w:rFonts w:eastAsia="Times New Roman" w:cs="Times New Roman"/>
          <w:szCs w:val="20"/>
        </w:rPr>
      </w:pPr>
      <w:r w:rsidRPr="00D96BCE">
        <w:rPr>
          <w:rFonts w:eastAsia="Times New Roman" w:cs="Times New Roman"/>
          <w:color w:val="000000"/>
          <w:szCs w:val="20"/>
          <w:lang w:val="en-GB"/>
        </w:rPr>
        <w:t>In RAN4 RF 38.101-2, we can look at the Power Class 1 values as an example since the RAN1 WID is targeting FWA/CPE/Vehicular/Industrial devices where the maximum output power limits are shown in the below tables.</w:t>
      </w:r>
      <w:r w:rsidRPr="00D96BCE">
        <w:rPr>
          <w:rFonts w:eastAsia="Times New Roman" w:cs="Times New Roman"/>
          <w:b/>
          <w:bCs/>
          <w:color w:val="000000"/>
          <w:szCs w:val="20"/>
          <w:lang w:val="en-GB"/>
        </w:rPr>
        <w:t> </w:t>
      </w:r>
      <w:r w:rsidRPr="00D96BCE">
        <w:rPr>
          <w:rFonts w:eastAsia="Times New Roman" w:cs="Times New Roman"/>
          <w:color w:val="000000"/>
          <w:szCs w:val="20"/>
        </w:rPr>
        <w:t> </w:t>
      </w:r>
    </w:p>
    <w:p w14:paraId="7824CEAF" w14:textId="77777777" w:rsidR="00D96BCE" w:rsidRPr="00D96BCE" w:rsidRDefault="00D96BCE" w:rsidP="00D96BCE">
      <w:pPr>
        <w:spacing w:after="0" w:line="240" w:lineRule="auto"/>
        <w:jc w:val="center"/>
        <w:textAlignment w:val="baseline"/>
        <w:rPr>
          <w:rFonts w:eastAsia="Times New Roman" w:cs="Times New Roman"/>
          <w:b/>
          <w:bCs/>
          <w:szCs w:val="20"/>
        </w:rPr>
      </w:pPr>
      <w:r w:rsidRPr="00D96BCE">
        <w:rPr>
          <w:rFonts w:eastAsia="Times New Roman" w:cs="Times New Roman"/>
          <w:b/>
          <w:bCs/>
          <w:szCs w:val="20"/>
          <w:lang w:val="en-GB"/>
        </w:rPr>
        <w:t>Table 6.2.1.1-2: UE maximum output power limits for power class 1</w:t>
      </w:r>
      <w:r w:rsidRPr="00D96BCE">
        <w:rPr>
          <w:rFonts w:eastAsia="Times New Roman" w:cs="Times New Roman"/>
          <w:b/>
          <w:bCs/>
          <w:szCs w:val="20"/>
        </w:rPr>
        <w:t>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50"/>
        <w:gridCol w:w="1680"/>
        <w:gridCol w:w="1680"/>
      </w:tblGrid>
      <w:tr w:rsidR="00D96BCE" w:rsidRPr="00D96BCE" w14:paraId="746F5401" w14:textId="77777777" w:rsidTr="00581B7B">
        <w:trPr>
          <w:trHeight w:val="180"/>
          <w:jc w:val="center"/>
        </w:trPr>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19FAF3" w14:textId="77777777" w:rsidR="00D96BCE" w:rsidRPr="00D96BCE" w:rsidRDefault="00D96BCE" w:rsidP="00D96BCE">
            <w:pPr>
              <w:spacing w:after="0" w:line="240" w:lineRule="auto"/>
              <w:jc w:val="center"/>
              <w:textAlignment w:val="baseline"/>
              <w:rPr>
                <w:rFonts w:eastAsia="Times New Roman" w:cs="Times New Roman"/>
                <w:b/>
                <w:bCs/>
                <w:szCs w:val="20"/>
              </w:rPr>
            </w:pPr>
            <w:r w:rsidRPr="00D96BCE">
              <w:rPr>
                <w:rFonts w:eastAsia="Times New Roman" w:cs="Times New Roman"/>
                <w:b/>
                <w:bCs/>
                <w:szCs w:val="20"/>
                <w:lang w:val="en-GB"/>
              </w:rPr>
              <w:t>Operating band</w:t>
            </w:r>
            <w:r w:rsidRPr="00D96BCE">
              <w:rPr>
                <w:rFonts w:eastAsia="Times New Roman" w:cs="Times New Roman"/>
                <w:b/>
                <w:bCs/>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BCFAFD" w14:textId="77777777" w:rsidR="00D96BCE" w:rsidRPr="00D96BCE" w:rsidRDefault="00D96BCE" w:rsidP="00D96BCE">
            <w:pPr>
              <w:spacing w:after="0" w:line="240" w:lineRule="auto"/>
              <w:jc w:val="center"/>
              <w:textAlignment w:val="baseline"/>
              <w:rPr>
                <w:rFonts w:eastAsia="Times New Roman" w:cs="Times New Roman"/>
                <w:b/>
                <w:bCs/>
                <w:szCs w:val="20"/>
              </w:rPr>
            </w:pPr>
            <w:r w:rsidRPr="00D96BCE">
              <w:rPr>
                <w:rFonts w:eastAsia="Times New Roman" w:cs="Times New Roman"/>
                <w:b/>
                <w:bCs/>
                <w:szCs w:val="20"/>
                <w:lang w:val="en-GB"/>
              </w:rPr>
              <w:t>Max TRP (dBm)</w:t>
            </w:r>
            <w:r w:rsidRPr="00D96BCE">
              <w:rPr>
                <w:rFonts w:eastAsia="Times New Roman" w:cs="Times New Roman"/>
                <w:b/>
                <w:bCs/>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3EF5BD63" w14:textId="77777777" w:rsidR="00D96BCE" w:rsidRPr="00D96BCE" w:rsidRDefault="00D96BCE" w:rsidP="00D96BCE">
            <w:pPr>
              <w:spacing w:after="0" w:line="240" w:lineRule="auto"/>
              <w:jc w:val="center"/>
              <w:textAlignment w:val="baseline"/>
              <w:rPr>
                <w:rFonts w:eastAsia="Times New Roman" w:cs="Times New Roman"/>
                <w:b/>
                <w:bCs/>
                <w:szCs w:val="20"/>
              </w:rPr>
            </w:pPr>
            <w:r w:rsidRPr="00D96BCE">
              <w:rPr>
                <w:rFonts w:eastAsia="Times New Roman" w:cs="Times New Roman"/>
                <w:b/>
                <w:bCs/>
                <w:szCs w:val="20"/>
                <w:lang w:val="en-GB"/>
              </w:rPr>
              <w:t>Max EIRP (dBm)</w:t>
            </w:r>
            <w:r w:rsidRPr="00D96BCE">
              <w:rPr>
                <w:rFonts w:eastAsia="Times New Roman" w:cs="Times New Roman"/>
                <w:b/>
                <w:bCs/>
                <w:szCs w:val="20"/>
              </w:rPr>
              <w:t> </w:t>
            </w:r>
          </w:p>
        </w:tc>
      </w:tr>
      <w:tr w:rsidR="00D96BCE" w:rsidRPr="00D96BCE" w14:paraId="01108CEB" w14:textId="77777777" w:rsidTr="00581B7B">
        <w:trPr>
          <w:trHeight w:val="180"/>
          <w:jc w:val="center"/>
        </w:trPr>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6DF6B0C8"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n257</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2BE8E3C4"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35</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20769A77"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55</w:t>
            </w:r>
            <w:r w:rsidRPr="00D96BCE">
              <w:rPr>
                <w:rFonts w:eastAsia="Times New Roman" w:cs="Times New Roman"/>
                <w:szCs w:val="20"/>
              </w:rPr>
              <w:t> </w:t>
            </w:r>
          </w:p>
        </w:tc>
      </w:tr>
      <w:tr w:rsidR="00D96BCE" w:rsidRPr="00D96BCE" w14:paraId="15AE6A38" w14:textId="77777777" w:rsidTr="00581B7B">
        <w:trPr>
          <w:trHeight w:val="180"/>
          <w:jc w:val="center"/>
        </w:trPr>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72FAC3FF"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n258</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193E096C"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35</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7BFC35F1"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55</w:t>
            </w:r>
            <w:r w:rsidRPr="00D96BCE">
              <w:rPr>
                <w:rFonts w:eastAsia="Times New Roman" w:cs="Times New Roman"/>
                <w:szCs w:val="20"/>
              </w:rPr>
              <w:t> </w:t>
            </w:r>
          </w:p>
        </w:tc>
      </w:tr>
      <w:tr w:rsidR="00D96BCE" w:rsidRPr="00D96BCE" w14:paraId="429008CC" w14:textId="77777777" w:rsidTr="00581B7B">
        <w:trPr>
          <w:trHeight w:val="180"/>
          <w:jc w:val="center"/>
        </w:trPr>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5F2DAFFF"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n260</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76C5B8AD"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35</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1A4ACC65"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55</w:t>
            </w:r>
            <w:r w:rsidRPr="00D96BCE">
              <w:rPr>
                <w:rFonts w:eastAsia="Times New Roman" w:cs="Times New Roman"/>
                <w:szCs w:val="20"/>
              </w:rPr>
              <w:t> </w:t>
            </w:r>
          </w:p>
        </w:tc>
      </w:tr>
      <w:tr w:rsidR="00D96BCE" w:rsidRPr="00D96BCE" w14:paraId="16E66265" w14:textId="77777777" w:rsidTr="00581B7B">
        <w:trPr>
          <w:trHeight w:val="180"/>
          <w:jc w:val="center"/>
        </w:trPr>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2AAE463D"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n261</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7AC95A9D"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35</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19A62BAE"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55</w:t>
            </w:r>
            <w:r w:rsidRPr="00D96BCE">
              <w:rPr>
                <w:rFonts w:eastAsia="Times New Roman" w:cs="Times New Roman"/>
                <w:szCs w:val="20"/>
              </w:rPr>
              <w:t> </w:t>
            </w:r>
          </w:p>
        </w:tc>
      </w:tr>
      <w:tr w:rsidR="00D96BCE" w:rsidRPr="00D96BCE" w14:paraId="6FB21F26" w14:textId="77777777" w:rsidTr="00581B7B">
        <w:trPr>
          <w:trHeight w:val="180"/>
          <w:jc w:val="center"/>
        </w:trPr>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1F59684D"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n262</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440320DF"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35</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4710EF1E"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55</w:t>
            </w:r>
            <w:r w:rsidRPr="00D96BCE">
              <w:rPr>
                <w:rFonts w:eastAsia="Times New Roman" w:cs="Times New Roman"/>
                <w:szCs w:val="20"/>
              </w:rPr>
              <w:t> </w:t>
            </w:r>
          </w:p>
        </w:tc>
      </w:tr>
    </w:tbl>
    <w:p w14:paraId="1F61D910" w14:textId="77777777" w:rsidR="00D96BCE" w:rsidRPr="00D96BCE" w:rsidRDefault="00D96BCE" w:rsidP="00D96BCE">
      <w:pPr>
        <w:spacing w:after="0" w:line="240" w:lineRule="auto"/>
        <w:textAlignment w:val="baseline"/>
        <w:rPr>
          <w:rFonts w:eastAsia="Times New Roman" w:cs="Times New Roman"/>
          <w:szCs w:val="20"/>
        </w:rPr>
      </w:pPr>
      <w:r w:rsidRPr="00D96BCE">
        <w:rPr>
          <w:rFonts w:eastAsia="Times New Roman" w:cs="Times New Roman"/>
          <w:szCs w:val="20"/>
        </w:rPr>
        <w:t> </w:t>
      </w:r>
    </w:p>
    <w:p w14:paraId="07D0EFCA" w14:textId="77777777" w:rsidR="00D96BCE" w:rsidRPr="00D96BCE" w:rsidRDefault="00D96BCE" w:rsidP="00D96BCE">
      <w:pPr>
        <w:spacing w:after="0" w:line="240" w:lineRule="auto"/>
        <w:jc w:val="center"/>
        <w:textAlignment w:val="baseline"/>
        <w:rPr>
          <w:rFonts w:eastAsia="Times New Roman" w:cs="Times New Roman"/>
          <w:b/>
          <w:bCs/>
          <w:szCs w:val="20"/>
        </w:rPr>
      </w:pPr>
      <w:r w:rsidRPr="00D96BCE">
        <w:rPr>
          <w:rFonts w:eastAsia="Times New Roman" w:cs="Times New Roman"/>
          <w:b/>
          <w:bCs/>
          <w:szCs w:val="20"/>
          <w:lang w:val="en-GB"/>
        </w:rPr>
        <w:t>Table 6.2D.1.1-3: UE maximum output power limits for UL MIMO for power class 1</w:t>
      </w:r>
      <w:r w:rsidRPr="00D96BCE">
        <w:rPr>
          <w:rFonts w:eastAsia="Times New Roman" w:cs="Times New Roman"/>
          <w:b/>
          <w:bCs/>
          <w:szCs w:val="20"/>
        </w:rPr>
        <w:t>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50"/>
        <w:gridCol w:w="1680"/>
        <w:gridCol w:w="1680"/>
      </w:tblGrid>
      <w:tr w:rsidR="00D96BCE" w:rsidRPr="00D96BCE" w14:paraId="749A525C" w14:textId="77777777" w:rsidTr="00581B7B">
        <w:trPr>
          <w:trHeight w:val="180"/>
          <w:jc w:val="center"/>
        </w:trPr>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8BDBF7" w14:textId="77777777" w:rsidR="00D96BCE" w:rsidRPr="00D96BCE" w:rsidRDefault="00D96BCE" w:rsidP="00D96BCE">
            <w:pPr>
              <w:spacing w:after="0" w:line="240" w:lineRule="auto"/>
              <w:jc w:val="center"/>
              <w:textAlignment w:val="baseline"/>
              <w:rPr>
                <w:rFonts w:eastAsia="Times New Roman" w:cs="Times New Roman"/>
                <w:b/>
                <w:bCs/>
                <w:szCs w:val="20"/>
              </w:rPr>
            </w:pPr>
            <w:r w:rsidRPr="00D96BCE">
              <w:rPr>
                <w:rFonts w:eastAsia="Times New Roman" w:cs="Times New Roman"/>
                <w:b/>
                <w:bCs/>
                <w:szCs w:val="20"/>
                <w:lang w:val="en-GB"/>
              </w:rPr>
              <w:t>Operating band</w:t>
            </w:r>
            <w:r w:rsidRPr="00D96BCE">
              <w:rPr>
                <w:rFonts w:eastAsia="Times New Roman" w:cs="Times New Roman"/>
                <w:b/>
                <w:bCs/>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828CCB" w14:textId="77777777" w:rsidR="00D96BCE" w:rsidRPr="00D96BCE" w:rsidRDefault="00D96BCE" w:rsidP="00D96BCE">
            <w:pPr>
              <w:spacing w:after="0" w:line="240" w:lineRule="auto"/>
              <w:jc w:val="center"/>
              <w:textAlignment w:val="baseline"/>
              <w:rPr>
                <w:rFonts w:eastAsia="Times New Roman" w:cs="Times New Roman"/>
                <w:b/>
                <w:bCs/>
                <w:szCs w:val="20"/>
              </w:rPr>
            </w:pPr>
            <w:r w:rsidRPr="00D96BCE">
              <w:rPr>
                <w:rFonts w:eastAsia="Times New Roman" w:cs="Times New Roman"/>
                <w:b/>
                <w:bCs/>
                <w:szCs w:val="20"/>
                <w:lang w:val="en-GB"/>
              </w:rPr>
              <w:t>Max TRP (dBm)</w:t>
            </w:r>
            <w:r w:rsidRPr="00D96BCE">
              <w:rPr>
                <w:rFonts w:eastAsia="Times New Roman" w:cs="Times New Roman"/>
                <w:b/>
                <w:bCs/>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585FF72D" w14:textId="77777777" w:rsidR="00D96BCE" w:rsidRPr="00D96BCE" w:rsidRDefault="00D96BCE" w:rsidP="00D96BCE">
            <w:pPr>
              <w:spacing w:after="0" w:line="240" w:lineRule="auto"/>
              <w:jc w:val="center"/>
              <w:textAlignment w:val="baseline"/>
              <w:rPr>
                <w:rFonts w:eastAsia="Times New Roman" w:cs="Times New Roman"/>
                <w:b/>
                <w:bCs/>
                <w:szCs w:val="20"/>
              </w:rPr>
            </w:pPr>
            <w:r w:rsidRPr="00D96BCE">
              <w:rPr>
                <w:rFonts w:eastAsia="Times New Roman" w:cs="Times New Roman"/>
                <w:b/>
                <w:bCs/>
                <w:szCs w:val="20"/>
                <w:lang w:val="en-GB"/>
              </w:rPr>
              <w:t>Max EIRP (dBm)</w:t>
            </w:r>
            <w:r w:rsidRPr="00D96BCE">
              <w:rPr>
                <w:rFonts w:eastAsia="Times New Roman" w:cs="Times New Roman"/>
                <w:b/>
                <w:bCs/>
                <w:szCs w:val="20"/>
              </w:rPr>
              <w:t> </w:t>
            </w:r>
          </w:p>
        </w:tc>
      </w:tr>
      <w:tr w:rsidR="00D96BCE" w:rsidRPr="00D96BCE" w14:paraId="0D27B1B8" w14:textId="77777777" w:rsidTr="00581B7B">
        <w:trPr>
          <w:trHeight w:val="180"/>
          <w:jc w:val="center"/>
        </w:trPr>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5F568B88"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n257</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1633C0D8"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35</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5A79C92D"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55</w:t>
            </w:r>
            <w:r w:rsidRPr="00D96BCE">
              <w:rPr>
                <w:rFonts w:eastAsia="Times New Roman" w:cs="Times New Roman"/>
                <w:szCs w:val="20"/>
              </w:rPr>
              <w:t> </w:t>
            </w:r>
          </w:p>
        </w:tc>
      </w:tr>
      <w:tr w:rsidR="00D96BCE" w:rsidRPr="00D96BCE" w14:paraId="241075FE" w14:textId="77777777" w:rsidTr="00581B7B">
        <w:trPr>
          <w:trHeight w:val="180"/>
          <w:jc w:val="center"/>
        </w:trPr>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46D9A8AD"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n258</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2728BD9B"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35</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60FEA518"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55</w:t>
            </w:r>
            <w:r w:rsidRPr="00D96BCE">
              <w:rPr>
                <w:rFonts w:eastAsia="Times New Roman" w:cs="Times New Roman"/>
                <w:szCs w:val="20"/>
              </w:rPr>
              <w:t> </w:t>
            </w:r>
          </w:p>
        </w:tc>
      </w:tr>
      <w:tr w:rsidR="00D96BCE" w:rsidRPr="00D96BCE" w14:paraId="29B31438" w14:textId="77777777" w:rsidTr="00581B7B">
        <w:trPr>
          <w:trHeight w:val="180"/>
          <w:jc w:val="center"/>
        </w:trPr>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268B56CF"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n260</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4A8E0C41"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35</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4678F746"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55</w:t>
            </w:r>
            <w:r w:rsidRPr="00D96BCE">
              <w:rPr>
                <w:rFonts w:eastAsia="Times New Roman" w:cs="Times New Roman"/>
                <w:szCs w:val="20"/>
              </w:rPr>
              <w:t> </w:t>
            </w:r>
          </w:p>
        </w:tc>
      </w:tr>
      <w:tr w:rsidR="00D96BCE" w:rsidRPr="00D96BCE" w14:paraId="4755DBC6" w14:textId="77777777" w:rsidTr="00581B7B">
        <w:trPr>
          <w:trHeight w:val="180"/>
          <w:jc w:val="center"/>
        </w:trPr>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561B6F60"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n261</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758C9734"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35</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2D91A439"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55</w:t>
            </w:r>
            <w:r w:rsidRPr="00D96BCE">
              <w:rPr>
                <w:rFonts w:eastAsia="Times New Roman" w:cs="Times New Roman"/>
                <w:szCs w:val="20"/>
              </w:rPr>
              <w:t> </w:t>
            </w:r>
          </w:p>
        </w:tc>
      </w:tr>
      <w:tr w:rsidR="00D96BCE" w:rsidRPr="00D96BCE" w14:paraId="7AC17F4C" w14:textId="77777777" w:rsidTr="00581B7B">
        <w:trPr>
          <w:trHeight w:val="180"/>
          <w:jc w:val="center"/>
        </w:trPr>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43DD1631"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n262</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13A938C9"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35</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5DF42879"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55</w:t>
            </w:r>
            <w:r w:rsidRPr="00D96BCE">
              <w:rPr>
                <w:rFonts w:eastAsia="Times New Roman" w:cs="Times New Roman"/>
                <w:szCs w:val="20"/>
              </w:rPr>
              <w:t> </w:t>
            </w:r>
          </w:p>
        </w:tc>
      </w:tr>
    </w:tbl>
    <w:p w14:paraId="6C3D828A" w14:textId="77777777" w:rsidR="00D96BCE" w:rsidRPr="00D96BCE" w:rsidRDefault="00D96BCE" w:rsidP="00D96BCE">
      <w:pPr>
        <w:spacing w:after="0" w:line="240" w:lineRule="auto"/>
        <w:jc w:val="center"/>
        <w:textAlignment w:val="baseline"/>
        <w:rPr>
          <w:rFonts w:eastAsia="Times New Roman" w:cs="Times New Roman"/>
          <w:b/>
          <w:bCs/>
          <w:szCs w:val="20"/>
        </w:rPr>
      </w:pPr>
      <w:r w:rsidRPr="00D96BCE">
        <w:rPr>
          <w:rFonts w:eastAsia="Times New Roman" w:cs="Times New Roman"/>
          <w:b/>
          <w:bCs/>
          <w:szCs w:val="20"/>
          <w:lang w:val="en-GB"/>
        </w:rPr>
        <w:t>Table 6.2.1.2-2: UE maximum output power limits for power class 2</w:t>
      </w:r>
      <w:r w:rsidRPr="00D96BCE">
        <w:rPr>
          <w:rFonts w:eastAsia="Times New Roman" w:cs="Times New Roman"/>
          <w:b/>
          <w:bCs/>
          <w:szCs w:val="20"/>
        </w:rPr>
        <w:t>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50"/>
        <w:gridCol w:w="1680"/>
        <w:gridCol w:w="1680"/>
      </w:tblGrid>
      <w:tr w:rsidR="00D96BCE" w:rsidRPr="00D96BCE" w14:paraId="7CDC24C5" w14:textId="77777777" w:rsidTr="00581B7B">
        <w:trPr>
          <w:trHeight w:val="180"/>
          <w:jc w:val="center"/>
        </w:trPr>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C5D2C2" w14:textId="77777777" w:rsidR="00D96BCE" w:rsidRPr="00D96BCE" w:rsidRDefault="00D96BCE" w:rsidP="00D96BCE">
            <w:pPr>
              <w:spacing w:after="0" w:line="240" w:lineRule="auto"/>
              <w:jc w:val="center"/>
              <w:textAlignment w:val="baseline"/>
              <w:rPr>
                <w:rFonts w:eastAsia="Times New Roman" w:cs="Times New Roman"/>
                <w:b/>
                <w:bCs/>
                <w:szCs w:val="20"/>
              </w:rPr>
            </w:pPr>
            <w:r w:rsidRPr="00D96BCE">
              <w:rPr>
                <w:rFonts w:eastAsia="Times New Roman" w:cs="Times New Roman"/>
                <w:b/>
                <w:bCs/>
                <w:szCs w:val="20"/>
                <w:lang w:val="en-GB"/>
              </w:rPr>
              <w:t>Operating band</w:t>
            </w:r>
            <w:r w:rsidRPr="00D96BCE">
              <w:rPr>
                <w:rFonts w:eastAsia="Times New Roman" w:cs="Times New Roman"/>
                <w:b/>
                <w:bCs/>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33223C" w14:textId="77777777" w:rsidR="00D96BCE" w:rsidRPr="00D96BCE" w:rsidRDefault="00D96BCE" w:rsidP="00D96BCE">
            <w:pPr>
              <w:spacing w:after="0" w:line="240" w:lineRule="auto"/>
              <w:jc w:val="center"/>
              <w:textAlignment w:val="baseline"/>
              <w:rPr>
                <w:rFonts w:eastAsia="Times New Roman" w:cs="Times New Roman"/>
                <w:b/>
                <w:bCs/>
                <w:szCs w:val="20"/>
              </w:rPr>
            </w:pPr>
            <w:r w:rsidRPr="00D96BCE">
              <w:rPr>
                <w:rFonts w:eastAsia="Times New Roman" w:cs="Times New Roman"/>
                <w:b/>
                <w:bCs/>
                <w:szCs w:val="20"/>
                <w:lang w:val="en-GB"/>
              </w:rPr>
              <w:t>Max TRP (dBm)</w:t>
            </w:r>
            <w:r w:rsidRPr="00D96BCE">
              <w:rPr>
                <w:rFonts w:eastAsia="Times New Roman" w:cs="Times New Roman"/>
                <w:b/>
                <w:bCs/>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02B535C3" w14:textId="77777777" w:rsidR="00D96BCE" w:rsidRPr="00D96BCE" w:rsidRDefault="00D96BCE" w:rsidP="00D96BCE">
            <w:pPr>
              <w:spacing w:after="0" w:line="240" w:lineRule="auto"/>
              <w:jc w:val="center"/>
              <w:textAlignment w:val="baseline"/>
              <w:rPr>
                <w:rFonts w:eastAsia="Times New Roman" w:cs="Times New Roman"/>
                <w:b/>
                <w:bCs/>
                <w:szCs w:val="20"/>
              </w:rPr>
            </w:pPr>
            <w:r w:rsidRPr="00D96BCE">
              <w:rPr>
                <w:rFonts w:eastAsia="Times New Roman" w:cs="Times New Roman"/>
                <w:b/>
                <w:bCs/>
                <w:szCs w:val="20"/>
                <w:lang w:val="en-GB"/>
              </w:rPr>
              <w:t>Max EIRP (dBm)</w:t>
            </w:r>
            <w:r w:rsidRPr="00D96BCE">
              <w:rPr>
                <w:rFonts w:eastAsia="Times New Roman" w:cs="Times New Roman"/>
                <w:b/>
                <w:bCs/>
                <w:szCs w:val="20"/>
              </w:rPr>
              <w:t> </w:t>
            </w:r>
          </w:p>
        </w:tc>
      </w:tr>
      <w:tr w:rsidR="00D96BCE" w:rsidRPr="00D96BCE" w14:paraId="4A086316" w14:textId="77777777" w:rsidTr="00581B7B">
        <w:trPr>
          <w:trHeight w:val="180"/>
          <w:jc w:val="center"/>
        </w:trPr>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247B9CD8"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n257</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3CDE04"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23</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1E073B"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43</w:t>
            </w:r>
            <w:r w:rsidRPr="00D96BCE">
              <w:rPr>
                <w:rFonts w:eastAsia="Times New Roman" w:cs="Times New Roman"/>
                <w:szCs w:val="20"/>
              </w:rPr>
              <w:t> </w:t>
            </w:r>
          </w:p>
        </w:tc>
      </w:tr>
      <w:tr w:rsidR="00D96BCE" w:rsidRPr="00D96BCE" w14:paraId="09CDC731" w14:textId="77777777" w:rsidTr="00581B7B">
        <w:trPr>
          <w:trHeight w:val="180"/>
          <w:jc w:val="center"/>
        </w:trPr>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3ECE1830"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n258</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82B113"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23</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CFCBE4"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43</w:t>
            </w:r>
            <w:r w:rsidRPr="00D96BCE">
              <w:rPr>
                <w:rFonts w:eastAsia="Times New Roman" w:cs="Times New Roman"/>
                <w:szCs w:val="20"/>
              </w:rPr>
              <w:t> </w:t>
            </w:r>
          </w:p>
        </w:tc>
      </w:tr>
      <w:tr w:rsidR="00D96BCE" w:rsidRPr="00D96BCE" w14:paraId="757264A5" w14:textId="77777777" w:rsidTr="00581B7B">
        <w:trPr>
          <w:trHeight w:val="180"/>
          <w:jc w:val="center"/>
        </w:trPr>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365F62B7"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n259</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5ADE00"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23</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035F79"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43</w:t>
            </w:r>
            <w:r w:rsidRPr="00D96BCE">
              <w:rPr>
                <w:rFonts w:eastAsia="Times New Roman" w:cs="Times New Roman"/>
                <w:szCs w:val="20"/>
              </w:rPr>
              <w:t> </w:t>
            </w:r>
          </w:p>
        </w:tc>
      </w:tr>
      <w:tr w:rsidR="00D96BCE" w:rsidRPr="00D96BCE" w14:paraId="5852B55B" w14:textId="77777777" w:rsidTr="00581B7B">
        <w:trPr>
          <w:trHeight w:val="180"/>
          <w:jc w:val="center"/>
        </w:trPr>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408BF6EB"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n261</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8C5B47"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23</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969EB1"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43</w:t>
            </w:r>
            <w:r w:rsidRPr="00D96BCE">
              <w:rPr>
                <w:rFonts w:eastAsia="Times New Roman" w:cs="Times New Roman"/>
                <w:szCs w:val="20"/>
              </w:rPr>
              <w:t> </w:t>
            </w:r>
          </w:p>
        </w:tc>
      </w:tr>
      <w:tr w:rsidR="00D96BCE" w:rsidRPr="00D96BCE" w14:paraId="7366FB4D" w14:textId="77777777" w:rsidTr="00581B7B">
        <w:trPr>
          <w:trHeight w:val="180"/>
          <w:jc w:val="center"/>
        </w:trPr>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780441B7"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n262</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5A0BA1"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23</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7D0CF5"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43</w:t>
            </w:r>
            <w:r w:rsidRPr="00D96BCE">
              <w:rPr>
                <w:rFonts w:eastAsia="Times New Roman" w:cs="Times New Roman"/>
                <w:szCs w:val="20"/>
              </w:rPr>
              <w:t> </w:t>
            </w:r>
          </w:p>
        </w:tc>
      </w:tr>
      <w:tr w:rsidR="00D96BCE" w:rsidRPr="00D96BCE" w14:paraId="752F5B4C" w14:textId="77777777" w:rsidTr="00581B7B">
        <w:trPr>
          <w:trHeight w:val="180"/>
          <w:jc w:val="center"/>
        </w:trPr>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50C3B32E"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n263</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BDCF70"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23</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CBF2D3"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43</w:t>
            </w:r>
            <w:r w:rsidRPr="00D96BCE">
              <w:rPr>
                <w:rFonts w:eastAsia="Times New Roman" w:cs="Times New Roman"/>
                <w:szCs w:val="20"/>
              </w:rPr>
              <w:t> </w:t>
            </w:r>
          </w:p>
        </w:tc>
      </w:tr>
    </w:tbl>
    <w:p w14:paraId="34CE59DD" w14:textId="77777777" w:rsidR="00D96BCE" w:rsidRPr="00D96BCE" w:rsidRDefault="00D96BCE" w:rsidP="00D96BCE">
      <w:pPr>
        <w:spacing w:after="0" w:line="240" w:lineRule="auto"/>
        <w:jc w:val="center"/>
        <w:textAlignment w:val="baseline"/>
        <w:rPr>
          <w:rFonts w:eastAsia="Times New Roman" w:cs="Times New Roman"/>
          <w:b/>
        </w:rPr>
      </w:pPr>
      <w:r w:rsidRPr="00D96BCE">
        <w:rPr>
          <w:rFonts w:eastAsia="Times New Roman" w:cs="Times New Roman"/>
          <w:b/>
          <w:lang w:val="en-GB"/>
        </w:rPr>
        <w:t>Table 6.2D.1.2-2: UE maximum output power limits for UL MIMO for power class 2</w:t>
      </w:r>
      <w:r w:rsidRPr="00D96BCE">
        <w:rPr>
          <w:rFonts w:eastAsia="Times New Roman" w:cs="Times New Roman"/>
          <w:b/>
        </w:rPr>
        <w:t> </w:t>
      </w:r>
    </w:p>
    <w:tbl>
      <w:tblPr>
        <w:tblW w:w="0" w:type="dxa"/>
        <w:tblInd w:w="22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50"/>
        <w:gridCol w:w="1680"/>
        <w:gridCol w:w="1680"/>
      </w:tblGrid>
      <w:tr w:rsidR="00D96BCE" w:rsidRPr="00D96BCE" w14:paraId="7677F4DB" w14:textId="77777777" w:rsidTr="00D96BCE">
        <w:trPr>
          <w:trHeight w:val="180"/>
        </w:trPr>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5A3273" w14:textId="77777777" w:rsidR="00D96BCE" w:rsidRPr="00D96BCE" w:rsidRDefault="00D96BCE" w:rsidP="00D96BCE">
            <w:pPr>
              <w:spacing w:after="0" w:line="240" w:lineRule="auto"/>
              <w:jc w:val="center"/>
              <w:textAlignment w:val="baseline"/>
              <w:rPr>
                <w:rFonts w:eastAsia="Times New Roman" w:cs="Times New Roman"/>
                <w:b/>
                <w:bCs/>
                <w:szCs w:val="20"/>
              </w:rPr>
            </w:pPr>
            <w:r w:rsidRPr="00D96BCE">
              <w:rPr>
                <w:rFonts w:eastAsia="Times New Roman" w:cs="Times New Roman"/>
                <w:b/>
                <w:bCs/>
                <w:szCs w:val="20"/>
                <w:lang w:val="en-GB"/>
              </w:rPr>
              <w:t>Operating band</w:t>
            </w:r>
            <w:r w:rsidRPr="00D96BCE">
              <w:rPr>
                <w:rFonts w:eastAsia="Times New Roman" w:cs="Times New Roman"/>
                <w:b/>
                <w:bCs/>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4E4455" w14:textId="77777777" w:rsidR="00D96BCE" w:rsidRPr="00D96BCE" w:rsidRDefault="00D96BCE" w:rsidP="00D96BCE">
            <w:pPr>
              <w:spacing w:after="0" w:line="240" w:lineRule="auto"/>
              <w:jc w:val="center"/>
              <w:textAlignment w:val="baseline"/>
              <w:rPr>
                <w:rFonts w:eastAsia="Times New Roman" w:cs="Times New Roman"/>
                <w:b/>
                <w:bCs/>
                <w:szCs w:val="20"/>
              </w:rPr>
            </w:pPr>
            <w:r w:rsidRPr="00D96BCE">
              <w:rPr>
                <w:rFonts w:eastAsia="Times New Roman" w:cs="Times New Roman"/>
                <w:b/>
                <w:bCs/>
                <w:szCs w:val="20"/>
                <w:lang w:val="en-GB"/>
              </w:rPr>
              <w:t>Max TRP (dBm)</w:t>
            </w:r>
            <w:r w:rsidRPr="00D96BCE">
              <w:rPr>
                <w:rFonts w:eastAsia="Times New Roman" w:cs="Times New Roman"/>
                <w:b/>
                <w:bCs/>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hideMark/>
          </w:tcPr>
          <w:p w14:paraId="1BA07A13" w14:textId="77777777" w:rsidR="00D96BCE" w:rsidRPr="00D96BCE" w:rsidRDefault="00D96BCE" w:rsidP="00D96BCE">
            <w:pPr>
              <w:spacing w:after="0" w:line="240" w:lineRule="auto"/>
              <w:jc w:val="center"/>
              <w:textAlignment w:val="baseline"/>
              <w:rPr>
                <w:rFonts w:eastAsia="Times New Roman" w:cs="Times New Roman"/>
                <w:b/>
                <w:bCs/>
                <w:szCs w:val="20"/>
              </w:rPr>
            </w:pPr>
            <w:r w:rsidRPr="00D96BCE">
              <w:rPr>
                <w:rFonts w:eastAsia="Times New Roman" w:cs="Times New Roman"/>
                <w:b/>
                <w:bCs/>
                <w:szCs w:val="20"/>
                <w:lang w:val="en-GB"/>
              </w:rPr>
              <w:t>Max EIRP (dBm)</w:t>
            </w:r>
            <w:r w:rsidRPr="00D96BCE">
              <w:rPr>
                <w:rFonts w:eastAsia="Times New Roman" w:cs="Times New Roman"/>
                <w:b/>
                <w:bCs/>
                <w:szCs w:val="20"/>
              </w:rPr>
              <w:t> </w:t>
            </w:r>
          </w:p>
        </w:tc>
      </w:tr>
      <w:tr w:rsidR="00D96BCE" w:rsidRPr="00D96BCE" w14:paraId="4855F93D" w14:textId="77777777" w:rsidTr="00D96BCE">
        <w:trPr>
          <w:trHeight w:val="180"/>
        </w:trPr>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72F95A1C"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n257</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02DB62"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23</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A71823"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43</w:t>
            </w:r>
            <w:r w:rsidRPr="00D96BCE">
              <w:rPr>
                <w:rFonts w:eastAsia="Times New Roman" w:cs="Times New Roman"/>
                <w:szCs w:val="20"/>
              </w:rPr>
              <w:t> </w:t>
            </w:r>
          </w:p>
        </w:tc>
      </w:tr>
      <w:tr w:rsidR="00D96BCE" w:rsidRPr="00D96BCE" w14:paraId="73CE2665" w14:textId="77777777" w:rsidTr="00D96BCE">
        <w:trPr>
          <w:trHeight w:val="180"/>
        </w:trPr>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478330"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n258</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807CBD"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23</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3E3042"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43</w:t>
            </w:r>
            <w:r w:rsidRPr="00D96BCE">
              <w:rPr>
                <w:rFonts w:eastAsia="Times New Roman" w:cs="Times New Roman"/>
                <w:szCs w:val="20"/>
              </w:rPr>
              <w:t> </w:t>
            </w:r>
          </w:p>
        </w:tc>
      </w:tr>
      <w:tr w:rsidR="00D96BCE" w:rsidRPr="00D96BCE" w14:paraId="38C9EDB0" w14:textId="77777777" w:rsidTr="00D96BCE">
        <w:trPr>
          <w:trHeight w:val="180"/>
        </w:trPr>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A3E967"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n261</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3DDFE0"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23</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C2447A"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43</w:t>
            </w:r>
            <w:r w:rsidRPr="00D96BCE">
              <w:rPr>
                <w:rFonts w:eastAsia="Times New Roman" w:cs="Times New Roman"/>
                <w:szCs w:val="20"/>
              </w:rPr>
              <w:t> </w:t>
            </w:r>
          </w:p>
        </w:tc>
      </w:tr>
      <w:tr w:rsidR="00D96BCE" w:rsidRPr="00D96BCE" w14:paraId="087B1F3E" w14:textId="77777777" w:rsidTr="00D96BCE">
        <w:trPr>
          <w:trHeight w:val="180"/>
        </w:trPr>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B04C09"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n262</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61B99B"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23</w:t>
            </w:r>
            <w:r w:rsidRPr="00D96BCE">
              <w:rPr>
                <w:rFonts w:eastAsia="Times New Roman" w:cs="Times New Roman"/>
                <w:szCs w:val="20"/>
              </w:rPr>
              <w:t> </w:t>
            </w:r>
          </w:p>
        </w:tc>
        <w:tc>
          <w:tcPr>
            <w:tcW w:w="16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1A3BF7" w14:textId="77777777" w:rsidR="00D96BCE" w:rsidRPr="00D96BCE" w:rsidRDefault="00D96BCE" w:rsidP="00D96BCE">
            <w:pPr>
              <w:spacing w:after="0" w:line="240" w:lineRule="auto"/>
              <w:jc w:val="center"/>
              <w:textAlignment w:val="baseline"/>
              <w:rPr>
                <w:rFonts w:eastAsia="Times New Roman" w:cs="Times New Roman"/>
                <w:szCs w:val="20"/>
              </w:rPr>
            </w:pPr>
            <w:r w:rsidRPr="00D96BCE">
              <w:rPr>
                <w:rFonts w:eastAsia="Times New Roman" w:cs="Times New Roman"/>
                <w:szCs w:val="20"/>
                <w:lang w:val="en-GB"/>
              </w:rPr>
              <w:t>43</w:t>
            </w:r>
            <w:r w:rsidRPr="00D96BCE">
              <w:rPr>
                <w:rFonts w:eastAsia="Times New Roman" w:cs="Times New Roman"/>
                <w:szCs w:val="20"/>
              </w:rPr>
              <w:t> </w:t>
            </w:r>
          </w:p>
        </w:tc>
      </w:tr>
    </w:tbl>
    <w:p w14:paraId="766A3CF3" w14:textId="14A76034" w:rsidR="00D96BCE" w:rsidRPr="00D96BCE" w:rsidRDefault="00D96BCE" w:rsidP="00D96BCE">
      <w:pPr>
        <w:spacing w:after="0" w:line="240" w:lineRule="auto"/>
        <w:jc w:val="both"/>
        <w:textAlignment w:val="baseline"/>
        <w:rPr>
          <w:rFonts w:eastAsia="Times New Roman" w:cs="Times New Roman"/>
          <w:szCs w:val="20"/>
        </w:rPr>
      </w:pPr>
      <w:r w:rsidRPr="00D96BCE">
        <w:rPr>
          <w:rFonts w:eastAsia="Times New Roman" w:cs="Times New Roman"/>
          <w:color w:val="000000"/>
          <w:szCs w:val="20"/>
          <w:lang w:val="en-GB"/>
        </w:rPr>
        <w:t xml:space="preserve">From these tables, </w:t>
      </w:r>
      <w:proofErr w:type="gramStart"/>
      <w:r w:rsidRPr="00D96BCE">
        <w:rPr>
          <w:rFonts w:eastAsia="Times New Roman" w:cs="Times New Roman"/>
          <w:color w:val="000000"/>
          <w:szCs w:val="20"/>
          <w:lang w:val="en-GB"/>
        </w:rPr>
        <w:t>it can be seen that the</w:t>
      </w:r>
      <w:proofErr w:type="gramEnd"/>
      <w:r w:rsidRPr="00D96BCE">
        <w:rPr>
          <w:rFonts w:eastAsia="Times New Roman" w:cs="Times New Roman"/>
          <w:color w:val="000000"/>
          <w:szCs w:val="20"/>
          <w:lang w:val="en-GB"/>
        </w:rPr>
        <w:t xml:space="preserve"> maximum power limit per UE panel for </w:t>
      </w:r>
      <w:r w:rsidR="00283C1A">
        <w:rPr>
          <w:rFonts w:eastAsia="Times New Roman" w:cs="Times New Roman"/>
          <w:color w:val="000000"/>
          <w:szCs w:val="20"/>
          <w:lang w:val="en-GB"/>
        </w:rPr>
        <w:t xml:space="preserve">a </w:t>
      </w:r>
      <w:r w:rsidRPr="00D96BCE">
        <w:rPr>
          <w:rFonts w:eastAsia="Times New Roman" w:cs="Times New Roman"/>
          <w:color w:val="000000"/>
          <w:szCs w:val="20"/>
          <w:lang w:val="en-GB"/>
        </w:rPr>
        <w:t xml:space="preserve">single active panel and for UL MIMO with multiple active panels are the same. That is to say that each UE panel (operating individually) must be below </w:t>
      </w:r>
      <w:r w:rsidR="00283C1A">
        <w:rPr>
          <w:rFonts w:eastAsia="Times New Roman" w:cs="Times New Roman"/>
          <w:color w:val="000000"/>
          <w:szCs w:val="20"/>
          <w:lang w:val="en-GB"/>
        </w:rPr>
        <w:t xml:space="preserve">the </w:t>
      </w:r>
      <w:r w:rsidRPr="00D96BCE">
        <w:rPr>
          <w:rFonts w:eastAsia="Times New Roman" w:cs="Times New Roman"/>
          <w:color w:val="000000"/>
          <w:szCs w:val="20"/>
          <w:lang w:val="en-GB"/>
        </w:rPr>
        <w:t xml:space="preserve">TRP value of 35 dBm while the UE with simultaneously transmitting panels must also be below </w:t>
      </w:r>
      <w:r w:rsidR="00283C1A">
        <w:rPr>
          <w:rFonts w:eastAsia="Times New Roman" w:cs="Times New Roman"/>
          <w:color w:val="000000"/>
          <w:szCs w:val="20"/>
          <w:lang w:val="en-GB"/>
        </w:rPr>
        <w:t xml:space="preserve">the </w:t>
      </w:r>
      <w:r w:rsidRPr="00D96BCE">
        <w:rPr>
          <w:rFonts w:eastAsia="Times New Roman" w:cs="Times New Roman"/>
          <w:color w:val="000000"/>
          <w:szCs w:val="20"/>
          <w:lang w:val="en-GB"/>
        </w:rPr>
        <w:t xml:space="preserve">TRP value of 35 dBm, </w:t>
      </w:r>
      <w:proofErr w:type="gramStart"/>
      <w:r w:rsidR="00190C0E" w:rsidRPr="00342F6B">
        <w:rPr>
          <w:rFonts w:eastAsia="Times New Roman" w:cs="Times New Roman"/>
          <w:color w:val="000000"/>
          <w:szCs w:val="20"/>
          <w:lang w:val="en-GB"/>
        </w:rPr>
        <w:t>e.g</w:t>
      </w:r>
      <w:r w:rsidRPr="00D96BCE">
        <w:rPr>
          <w:rFonts w:eastAsia="Times New Roman" w:cs="Times New Roman"/>
          <w:color w:val="000000"/>
          <w:szCs w:val="20"/>
          <w:lang w:val="en-GB"/>
        </w:rPr>
        <w:t>.</w:t>
      </w:r>
      <w:proofErr w:type="gramEnd"/>
      <w:r w:rsidRPr="00D96BCE">
        <w:rPr>
          <w:rFonts w:eastAsia="Times New Roman" w:cs="Times New Roman"/>
          <w:color w:val="000000"/>
          <w:szCs w:val="20"/>
          <w:lang w:val="en-GB"/>
        </w:rPr>
        <w:t xml:space="preserve"> each panel transmitting with 29 dBm for 4-layer UL MIMO</w:t>
      </w:r>
      <w:r w:rsidR="00F36EF5" w:rsidRPr="00342F6B">
        <w:rPr>
          <w:rFonts w:eastAsia="Times New Roman" w:cs="Times New Roman"/>
          <w:color w:val="000000"/>
          <w:szCs w:val="20"/>
          <w:lang w:val="en-GB"/>
        </w:rPr>
        <w:t xml:space="preserve"> (i.e. 35</w:t>
      </w:r>
      <w:r w:rsidR="00CC2BB0" w:rsidRPr="00342F6B">
        <w:rPr>
          <w:rFonts w:eastAsia="Times New Roman" w:cs="Times New Roman"/>
          <w:color w:val="000000"/>
          <w:szCs w:val="20"/>
          <w:lang w:val="en-GB"/>
        </w:rPr>
        <w:t xml:space="preserve"> </w:t>
      </w:r>
      <w:r w:rsidR="00E455A7" w:rsidRPr="00342F6B">
        <w:rPr>
          <w:rFonts w:eastAsia="Times New Roman" w:cs="Times New Roman"/>
          <w:color w:val="000000"/>
          <w:szCs w:val="20"/>
          <w:lang w:val="en-GB"/>
        </w:rPr>
        <w:t>dBm available power divided by 2 panels, divide</w:t>
      </w:r>
      <w:r w:rsidR="001B1AAD" w:rsidRPr="00342F6B">
        <w:rPr>
          <w:rFonts w:eastAsia="Times New Roman" w:cs="Times New Roman"/>
          <w:color w:val="000000"/>
          <w:szCs w:val="20"/>
          <w:lang w:val="en-GB"/>
        </w:rPr>
        <w:t>d</w:t>
      </w:r>
      <w:r w:rsidR="00E455A7" w:rsidRPr="00342F6B">
        <w:rPr>
          <w:rFonts w:eastAsia="Times New Roman" w:cs="Times New Roman"/>
          <w:color w:val="000000"/>
          <w:szCs w:val="20"/>
          <w:lang w:val="en-GB"/>
        </w:rPr>
        <w:t xml:space="preserve"> by 2 polarizations</w:t>
      </w:r>
      <w:r w:rsidR="00F36EF5" w:rsidRPr="00342F6B">
        <w:rPr>
          <w:rFonts w:eastAsia="Times New Roman" w:cs="Times New Roman"/>
          <w:color w:val="000000"/>
          <w:szCs w:val="20"/>
          <w:lang w:val="en-GB"/>
        </w:rPr>
        <w:t>)</w:t>
      </w:r>
      <w:r w:rsidRPr="00D96BCE">
        <w:rPr>
          <w:rFonts w:eastAsia="Times New Roman" w:cs="Times New Roman"/>
          <w:color w:val="000000"/>
          <w:szCs w:val="20"/>
          <w:lang w:val="en-GB"/>
        </w:rPr>
        <w:t>.</w:t>
      </w:r>
    </w:p>
    <w:p w14:paraId="33B6BA1C" w14:textId="77777777" w:rsidR="00D96BCE" w:rsidRPr="00342F6B" w:rsidRDefault="00D96BCE" w:rsidP="22C11AD2">
      <w:pPr>
        <w:rPr>
          <w:rFonts w:eastAsia="Times New Roman" w:cs="Times New Roman"/>
          <w:color w:val="000000" w:themeColor="text1"/>
          <w:szCs w:val="20"/>
        </w:rPr>
      </w:pPr>
    </w:p>
    <w:p w14:paraId="303A5CBD" w14:textId="6995DF43" w:rsidR="00190C0E" w:rsidRPr="00342F6B" w:rsidRDefault="14BE0E7A" w:rsidP="6874BCCD">
      <w:pPr>
        <w:pStyle w:val="RAN4observation0"/>
        <w:numPr>
          <w:ilvl w:val="0"/>
          <w:numId w:val="0"/>
        </w:numPr>
        <w:rPr>
          <w:rFonts w:eastAsia="Times New Roman"/>
          <w:color w:val="000000"/>
        </w:rPr>
      </w:pPr>
      <w:r w:rsidRPr="6874BCCD">
        <w:rPr>
          <w:b/>
          <w:bCs/>
        </w:rPr>
        <w:lastRenderedPageBreak/>
        <w:t xml:space="preserve">Observation 1: </w:t>
      </w:r>
      <w:r w:rsidR="5F3BC520" w:rsidRPr="6874BCCD">
        <w:rPr>
          <w:rFonts w:eastAsia="Times New Roman"/>
          <w:color w:val="000000" w:themeColor="text1"/>
        </w:rPr>
        <w:t xml:space="preserve">the maximum power limit is per UE. Therefore, UE with </w:t>
      </w:r>
      <w:r w:rsidR="00283C1A">
        <w:rPr>
          <w:rFonts w:eastAsia="Times New Roman"/>
          <w:color w:val="000000" w:themeColor="text1"/>
        </w:rPr>
        <w:t xml:space="preserve">a </w:t>
      </w:r>
      <w:r w:rsidR="5F3BC520" w:rsidRPr="6874BCCD">
        <w:rPr>
          <w:rFonts w:eastAsia="Times New Roman"/>
          <w:color w:val="000000" w:themeColor="text1"/>
          <w:u w:val="single"/>
        </w:rPr>
        <w:t>single</w:t>
      </w:r>
      <w:r w:rsidR="5F3BC520" w:rsidRPr="6874BCCD">
        <w:rPr>
          <w:rFonts w:eastAsia="Times New Roman"/>
          <w:color w:val="000000" w:themeColor="text1"/>
        </w:rPr>
        <w:t xml:space="preserve"> active panel and UE with </w:t>
      </w:r>
      <w:r w:rsidR="5F3BC520" w:rsidRPr="6874BCCD">
        <w:rPr>
          <w:rFonts w:eastAsia="Times New Roman"/>
          <w:color w:val="000000" w:themeColor="text1"/>
          <w:u w:val="single"/>
        </w:rPr>
        <w:t>multiple</w:t>
      </w:r>
      <w:r w:rsidR="5F3BC520" w:rsidRPr="6874BCCD">
        <w:rPr>
          <w:rFonts w:eastAsia="Times New Roman"/>
          <w:color w:val="000000" w:themeColor="text1"/>
        </w:rPr>
        <w:t xml:space="preserve"> active panels </w:t>
      </w:r>
      <w:r w:rsidR="58C255B1" w:rsidRPr="6874BCCD">
        <w:rPr>
          <w:rFonts w:eastAsia="Times New Roman"/>
          <w:color w:val="000000" w:themeColor="text1"/>
        </w:rPr>
        <w:t xml:space="preserve">for UL MIMO </w:t>
      </w:r>
      <w:r w:rsidR="5F3BC520" w:rsidRPr="6874BCCD">
        <w:rPr>
          <w:rFonts w:eastAsia="Times New Roman"/>
          <w:color w:val="000000" w:themeColor="text1"/>
        </w:rPr>
        <w:t xml:space="preserve">have the same maximum power limit </w:t>
      </w:r>
      <w:proofErr w:type="gramStart"/>
      <w:r w:rsidR="5F3BC520" w:rsidRPr="6874BCCD">
        <w:rPr>
          <w:rFonts w:eastAsia="Times New Roman"/>
          <w:color w:val="000000" w:themeColor="text1"/>
        </w:rPr>
        <w:t>e.g.</w:t>
      </w:r>
      <w:proofErr w:type="gramEnd"/>
      <w:r w:rsidR="5F3BC520" w:rsidRPr="6874BCCD">
        <w:rPr>
          <w:rFonts w:eastAsia="Times New Roman"/>
          <w:color w:val="000000" w:themeColor="text1"/>
        </w:rPr>
        <w:t xml:space="preserve"> 35 dBm.</w:t>
      </w:r>
    </w:p>
    <w:p w14:paraId="743B8127" w14:textId="43244ACB" w:rsidR="00315709" w:rsidRPr="00342F6B" w:rsidRDefault="0025547B" w:rsidP="00295E62">
      <w:pPr>
        <w:rPr>
          <w:rFonts w:eastAsia="Times New Roman" w:cs="Times New Roman"/>
          <w:color w:val="000000"/>
          <w:szCs w:val="20"/>
          <w:lang w:val="en-GB"/>
        </w:rPr>
      </w:pPr>
      <w:r w:rsidRPr="00342F6B">
        <w:rPr>
          <w:rFonts w:eastAsia="Times New Roman" w:cs="Times New Roman"/>
          <w:color w:val="000000"/>
          <w:szCs w:val="20"/>
          <w:lang w:val="en-GB"/>
        </w:rPr>
        <w:t>T</w:t>
      </w:r>
      <w:r w:rsidR="00BF017C">
        <w:rPr>
          <w:rFonts w:eastAsia="Times New Roman" w:cs="Times New Roman"/>
          <w:color w:val="000000"/>
          <w:szCs w:val="20"/>
          <w:lang w:val="en-GB"/>
        </w:rPr>
        <w:t>he</w:t>
      </w:r>
      <w:r w:rsidR="00EC02D0" w:rsidRPr="00342F6B">
        <w:rPr>
          <w:rFonts w:eastAsia="Times New Roman" w:cs="Times New Roman"/>
          <w:color w:val="000000"/>
          <w:szCs w:val="20"/>
          <w:lang w:val="en-GB"/>
        </w:rPr>
        <w:t xml:space="preserve"> maximum radiated power is </w:t>
      </w:r>
      <w:r w:rsidR="00D06BE0">
        <w:rPr>
          <w:rFonts w:eastAsia="Times New Roman" w:cs="Times New Roman"/>
          <w:color w:val="000000"/>
          <w:szCs w:val="20"/>
          <w:lang w:val="en-GB"/>
        </w:rPr>
        <w:t>achieved</w:t>
      </w:r>
      <w:r w:rsidR="00315709" w:rsidRPr="00342F6B">
        <w:rPr>
          <w:rFonts w:eastAsia="Times New Roman" w:cs="Times New Roman"/>
          <w:color w:val="000000"/>
          <w:szCs w:val="20"/>
          <w:lang w:val="en-GB"/>
        </w:rPr>
        <w:t xml:space="preserve"> when both panels are pointing the same direction and add up </w:t>
      </w:r>
      <w:r w:rsidR="00FB7902" w:rsidRPr="00342F6B">
        <w:rPr>
          <w:rFonts w:eastAsia="Times New Roman" w:cs="Times New Roman"/>
          <w:color w:val="000000"/>
          <w:szCs w:val="20"/>
          <w:lang w:val="en-GB"/>
        </w:rPr>
        <w:t>constructively</w:t>
      </w:r>
      <w:r w:rsidR="00315709" w:rsidRPr="00342F6B">
        <w:rPr>
          <w:rFonts w:eastAsia="Times New Roman" w:cs="Times New Roman"/>
          <w:color w:val="000000"/>
          <w:szCs w:val="20"/>
          <w:lang w:val="en-GB"/>
        </w:rPr>
        <w:t xml:space="preserve"> </w:t>
      </w:r>
      <w:r w:rsidR="00665F06" w:rsidRPr="00342F6B">
        <w:rPr>
          <w:rFonts w:eastAsia="Times New Roman" w:cs="Times New Roman"/>
          <w:color w:val="000000"/>
          <w:szCs w:val="20"/>
          <w:lang w:val="en-GB"/>
        </w:rPr>
        <w:t>as depicted in pi</w:t>
      </w:r>
      <w:r w:rsidR="00FB7902" w:rsidRPr="00342F6B">
        <w:rPr>
          <w:rFonts w:eastAsia="Times New Roman" w:cs="Times New Roman"/>
          <w:color w:val="000000"/>
          <w:szCs w:val="20"/>
          <w:lang w:val="en-GB"/>
        </w:rPr>
        <w:t xml:space="preserve">cture </w:t>
      </w:r>
      <w:r w:rsidR="00FB7902" w:rsidRPr="00342F6B">
        <w:rPr>
          <w:rFonts w:eastAsia="Times New Roman" w:cs="Times New Roman"/>
          <w:color w:val="000000"/>
          <w:szCs w:val="20"/>
          <w:lang w:val="en-GB"/>
        </w:rPr>
        <w:fldChar w:fldCharType="begin"/>
      </w:r>
      <w:r w:rsidR="00FB7902" w:rsidRPr="00342F6B">
        <w:rPr>
          <w:rFonts w:eastAsia="Times New Roman" w:cs="Times New Roman"/>
          <w:color w:val="000000"/>
          <w:szCs w:val="20"/>
          <w:lang w:val="en-GB"/>
        </w:rPr>
        <w:instrText xml:space="preserve"> REF _Ref127364052 \h </w:instrText>
      </w:r>
      <w:r w:rsidR="00342F6B" w:rsidRPr="00342F6B">
        <w:rPr>
          <w:rFonts w:eastAsia="Times New Roman" w:cs="Times New Roman"/>
          <w:color w:val="000000"/>
          <w:szCs w:val="20"/>
          <w:lang w:val="en-GB"/>
        </w:rPr>
        <w:instrText xml:space="preserve"> \* MERGEFORMAT </w:instrText>
      </w:r>
      <w:r w:rsidR="00FB7902" w:rsidRPr="00342F6B">
        <w:rPr>
          <w:rFonts w:eastAsia="Times New Roman" w:cs="Times New Roman"/>
          <w:color w:val="000000"/>
          <w:szCs w:val="20"/>
          <w:lang w:val="en-GB"/>
        </w:rPr>
      </w:r>
      <w:r w:rsidR="00FB7902" w:rsidRPr="00342F6B">
        <w:rPr>
          <w:rFonts w:eastAsia="Times New Roman" w:cs="Times New Roman"/>
          <w:color w:val="000000"/>
          <w:szCs w:val="20"/>
          <w:lang w:val="en-GB"/>
        </w:rPr>
        <w:fldChar w:fldCharType="separate"/>
      </w:r>
      <w:r w:rsidR="00FB7902" w:rsidRPr="00342F6B">
        <w:rPr>
          <w:rFonts w:cs="Times New Roman"/>
          <w:szCs w:val="20"/>
        </w:rPr>
        <w:t xml:space="preserve">Figure </w:t>
      </w:r>
      <w:r w:rsidR="00FB7902" w:rsidRPr="00342F6B">
        <w:rPr>
          <w:rFonts w:cs="Times New Roman"/>
          <w:noProof/>
          <w:szCs w:val="20"/>
        </w:rPr>
        <w:t>1</w:t>
      </w:r>
      <w:r w:rsidR="00FB7902" w:rsidRPr="00342F6B">
        <w:rPr>
          <w:rFonts w:eastAsia="Times New Roman" w:cs="Times New Roman"/>
          <w:color w:val="000000"/>
          <w:szCs w:val="20"/>
          <w:lang w:val="en-GB"/>
        </w:rPr>
        <w:fldChar w:fldCharType="end"/>
      </w:r>
      <w:r w:rsidR="00665F06" w:rsidRPr="00342F6B">
        <w:rPr>
          <w:rFonts w:eastAsia="Times New Roman" w:cs="Times New Roman"/>
          <w:color w:val="000000"/>
          <w:szCs w:val="20"/>
          <w:lang w:val="en-GB"/>
        </w:rPr>
        <w:t xml:space="preserve">. The UE </w:t>
      </w:r>
      <w:r w:rsidR="000F40EE" w:rsidRPr="00342F6B">
        <w:rPr>
          <w:rFonts w:eastAsia="Times New Roman" w:cs="Times New Roman"/>
          <w:color w:val="000000"/>
          <w:szCs w:val="20"/>
          <w:lang w:val="en-GB"/>
        </w:rPr>
        <w:t>may</w:t>
      </w:r>
      <w:r w:rsidR="00290BDE" w:rsidRPr="00342F6B">
        <w:rPr>
          <w:rFonts w:eastAsia="Times New Roman" w:cs="Times New Roman"/>
          <w:color w:val="000000"/>
          <w:szCs w:val="20"/>
          <w:lang w:val="en-GB"/>
        </w:rPr>
        <w:t xml:space="preserve"> apply back-off to ensure not violating the regulatory </w:t>
      </w:r>
      <w:r w:rsidR="00172B9E" w:rsidRPr="00342F6B">
        <w:rPr>
          <w:rFonts w:eastAsia="Times New Roman" w:cs="Times New Roman"/>
          <w:color w:val="000000"/>
          <w:szCs w:val="20"/>
          <w:lang w:val="en-GB"/>
        </w:rPr>
        <w:t>radiated power requirements.</w:t>
      </w:r>
    </w:p>
    <w:p w14:paraId="4E520590" w14:textId="007C6B0C" w:rsidR="006145F5" w:rsidRPr="00342F6B" w:rsidRDefault="009F279B" w:rsidP="00472C0E">
      <w:pPr>
        <w:keepNext/>
        <w:jc w:val="center"/>
        <w:rPr>
          <w:rFonts w:cs="Times New Roman"/>
          <w:szCs w:val="20"/>
        </w:rPr>
      </w:pPr>
      <w:r w:rsidRPr="00342F6B">
        <w:rPr>
          <w:rFonts w:cs="Times New Roman"/>
          <w:noProof/>
          <w:szCs w:val="20"/>
        </w:rPr>
        <w:drawing>
          <wp:inline distT="0" distB="0" distL="0" distR="0" wp14:anchorId="40236667" wp14:editId="72518AF8">
            <wp:extent cx="3171825" cy="1864519"/>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80651" cy="1869707"/>
                    </a:xfrm>
                    <a:prstGeom prst="rect">
                      <a:avLst/>
                    </a:prstGeom>
                  </pic:spPr>
                </pic:pic>
              </a:graphicData>
            </a:graphic>
          </wp:inline>
        </w:drawing>
      </w:r>
    </w:p>
    <w:p w14:paraId="128B6E26" w14:textId="5CBF4AB5" w:rsidR="00295E62" w:rsidRPr="00342F6B" w:rsidRDefault="006145F5" w:rsidP="00472C0E">
      <w:pPr>
        <w:pStyle w:val="Caption"/>
        <w:rPr>
          <w:rFonts w:ascii="Times New Roman" w:hAnsi="Times New Roman" w:cs="Times New Roman"/>
          <w:sz w:val="20"/>
          <w:szCs w:val="20"/>
        </w:rPr>
      </w:pPr>
      <w:bookmarkStart w:id="5" w:name="_Ref127364052"/>
      <w:bookmarkStart w:id="6" w:name="_Ref127364040"/>
      <w:r w:rsidRPr="00342F6B">
        <w:rPr>
          <w:rFonts w:ascii="Times New Roman" w:hAnsi="Times New Roman" w:cs="Times New Roman"/>
          <w:sz w:val="20"/>
          <w:szCs w:val="20"/>
        </w:rPr>
        <w:t xml:space="preserve">Figure </w:t>
      </w:r>
      <w:r w:rsidRPr="00342F6B">
        <w:rPr>
          <w:rFonts w:ascii="Times New Roman" w:hAnsi="Times New Roman" w:cs="Times New Roman"/>
          <w:sz w:val="20"/>
          <w:szCs w:val="20"/>
        </w:rPr>
        <w:fldChar w:fldCharType="begin"/>
      </w:r>
      <w:r w:rsidRPr="00342F6B">
        <w:rPr>
          <w:rFonts w:ascii="Times New Roman" w:hAnsi="Times New Roman" w:cs="Times New Roman"/>
          <w:sz w:val="20"/>
          <w:szCs w:val="20"/>
        </w:rPr>
        <w:instrText xml:space="preserve"> SEQ Figure \* ARABIC </w:instrText>
      </w:r>
      <w:r w:rsidRPr="00342F6B">
        <w:rPr>
          <w:rFonts w:ascii="Times New Roman" w:hAnsi="Times New Roman" w:cs="Times New Roman"/>
          <w:sz w:val="20"/>
          <w:szCs w:val="20"/>
        </w:rPr>
        <w:fldChar w:fldCharType="separate"/>
      </w:r>
      <w:r w:rsidRPr="00342F6B">
        <w:rPr>
          <w:rFonts w:ascii="Times New Roman" w:hAnsi="Times New Roman" w:cs="Times New Roman"/>
          <w:noProof/>
          <w:sz w:val="20"/>
          <w:szCs w:val="20"/>
        </w:rPr>
        <w:t>1</w:t>
      </w:r>
      <w:r w:rsidRPr="00342F6B">
        <w:rPr>
          <w:rFonts w:ascii="Times New Roman" w:hAnsi="Times New Roman" w:cs="Times New Roman"/>
          <w:sz w:val="20"/>
          <w:szCs w:val="20"/>
        </w:rPr>
        <w:fldChar w:fldCharType="end"/>
      </w:r>
      <w:bookmarkEnd w:id="5"/>
      <w:r w:rsidRPr="00342F6B">
        <w:rPr>
          <w:rFonts w:ascii="Times New Roman" w:hAnsi="Times New Roman" w:cs="Times New Roman"/>
          <w:sz w:val="20"/>
          <w:szCs w:val="20"/>
        </w:rPr>
        <w:t xml:space="preserve">: </w:t>
      </w:r>
      <w:bookmarkEnd w:id="6"/>
      <w:r w:rsidR="00700816" w:rsidRPr="00342F6B">
        <w:rPr>
          <w:rFonts w:ascii="Times New Roman" w:hAnsi="Times New Roman" w:cs="Times New Roman"/>
          <w:sz w:val="20"/>
          <w:szCs w:val="20"/>
        </w:rPr>
        <w:t xml:space="preserve">maximum radiated power is achieved when both panels are pointing </w:t>
      </w:r>
      <w:r w:rsidR="4FA7DB48" w:rsidRPr="09568F23">
        <w:rPr>
          <w:rFonts w:ascii="Times New Roman" w:hAnsi="Times New Roman" w:cs="Times New Roman"/>
          <w:sz w:val="20"/>
          <w:szCs w:val="20"/>
        </w:rPr>
        <w:t>in</w:t>
      </w:r>
      <w:r w:rsidR="00700816" w:rsidRPr="09568F23">
        <w:rPr>
          <w:rFonts w:ascii="Times New Roman" w:hAnsi="Times New Roman" w:cs="Times New Roman"/>
          <w:sz w:val="20"/>
          <w:szCs w:val="20"/>
        </w:rPr>
        <w:t xml:space="preserve"> </w:t>
      </w:r>
      <w:r w:rsidR="00700816" w:rsidRPr="00342F6B">
        <w:rPr>
          <w:rFonts w:ascii="Times New Roman" w:hAnsi="Times New Roman" w:cs="Times New Roman"/>
          <w:sz w:val="20"/>
          <w:szCs w:val="20"/>
        </w:rPr>
        <w:t>the same direction</w:t>
      </w:r>
      <w:r w:rsidR="00D01E66" w:rsidRPr="00342F6B">
        <w:rPr>
          <w:rFonts w:ascii="Times New Roman" w:hAnsi="Times New Roman" w:cs="Times New Roman"/>
          <w:sz w:val="20"/>
          <w:szCs w:val="20"/>
        </w:rPr>
        <w:t>.</w:t>
      </w:r>
    </w:p>
    <w:p w14:paraId="4CC6D773" w14:textId="6E6703B2" w:rsidR="00D608F6" w:rsidRPr="00342F6B" w:rsidRDefault="498F81A9" w:rsidP="00190C0E">
      <w:pPr>
        <w:rPr>
          <w:rFonts w:eastAsia="Times New Roman" w:cs="Times New Roman"/>
          <w:color w:val="000000"/>
          <w:szCs w:val="20"/>
          <w:lang w:val="en-GB"/>
        </w:rPr>
      </w:pPr>
      <w:r w:rsidRPr="6874BCCD">
        <w:rPr>
          <w:rFonts w:eastAsia="Times New Roman" w:cs="Times New Roman"/>
          <w:color w:val="000000" w:themeColor="text1"/>
          <w:lang w:val="en-GB"/>
        </w:rPr>
        <w:t>In the case that each TCI state is served with a UE panel individually reaching the maximum power class limit and that the two TCI states are in the same angular direction</w:t>
      </w:r>
      <w:r w:rsidR="267D6883" w:rsidRPr="6874BCCD">
        <w:rPr>
          <w:rFonts w:eastAsia="Times New Roman" w:cs="Times New Roman"/>
          <w:color w:val="000000" w:themeColor="text1"/>
          <w:lang w:val="en-GB"/>
        </w:rPr>
        <w:t xml:space="preserve"> (QCL Type-D)</w:t>
      </w:r>
      <w:r w:rsidRPr="6874BCCD">
        <w:rPr>
          <w:rFonts w:eastAsia="Times New Roman" w:cs="Times New Roman"/>
          <w:color w:val="000000" w:themeColor="text1"/>
          <w:lang w:val="en-GB"/>
        </w:rPr>
        <w:t>, there may be a risk with compliance thus a total power restriction for simultaneous UL transmission </w:t>
      </w:r>
      <w:r w:rsidR="4579E6B8" w:rsidRPr="6874BCCD">
        <w:rPr>
          <w:rFonts w:eastAsia="Times New Roman" w:cs="Times New Roman"/>
          <w:color w:val="000000" w:themeColor="text1"/>
          <w:lang w:val="en-GB"/>
        </w:rPr>
        <w:t>on the same TCI s</w:t>
      </w:r>
      <w:r w:rsidR="000A1B61">
        <w:rPr>
          <w:rFonts w:eastAsia="Times New Roman" w:cs="Times New Roman"/>
          <w:color w:val="000000" w:themeColor="text1"/>
          <w:lang w:val="en-GB"/>
        </w:rPr>
        <w:t>t</w:t>
      </w:r>
      <w:r w:rsidR="4579E6B8" w:rsidRPr="6874BCCD">
        <w:rPr>
          <w:rFonts w:eastAsia="Times New Roman" w:cs="Times New Roman"/>
          <w:color w:val="000000" w:themeColor="text1"/>
          <w:lang w:val="en-GB"/>
        </w:rPr>
        <w:t>ate.</w:t>
      </w:r>
      <w:r w:rsidR="267D6883" w:rsidRPr="6874BCCD">
        <w:rPr>
          <w:rFonts w:eastAsia="Times New Roman" w:cs="Times New Roman"/>
          <w:color w:val="000000" w:themeColor="text1"/>
          <w:lang w:val="en-GB"/>
        </w:rPr>
        <w:t xml:space="preserve"> In such </w:t>
      </w:r>
      <w:r w:rsidR="00830DD0">
        <w:rPr>
          <w:rFonts w:eastAsia="Times New Roman" w:cs="Times New Roman"/>
          <w:color w:val="000000" w:themeColor="text1"/>
          <w:lang w:val="en-GB"/>
        </w:rPr>
        <w:t>cases</w:t>
      </w:r>
      <w:r w:rsidR="267D6883" w:rsidRPr="6874BCCD">
        <w:rPr>
          <w:rFonts w:eastAsia="Times New Roman" w:cs="Times New Roman"/>
          <w:color w:val="000000" w:themeColor="text1"/>
          <w:lang w:val="en-GB"/>
        </w:rPr>
        <w:t>, UE uses</w:t>
      </w:r>
      <w:r w:rsidR="19095A01" w:rsidRPr="6874BCCD">
        <w:rPr>
          <w:rFonts w:eastAsia="Times New Roman" w:cs="Times New Roman"/>
          <w:color w:val="000000" w:themeColor="text1"/>
          <w:lang w:val="en-GB"/>
        </w:rPr>
        <w:t xml:space="preserve"> power back-off to ensure </w:t>
      </w:r>
      <w:r w:rsidR="00283C1A">
        <w:rPr>
          <w:rFonts w:eastAsia="Times New Roman" w:cs="Times New Roman"/>
          <w:color w:val="000000" w:themeColor="text1"/>
          <w:lang w:val="en-GB"/>
        </w:rPr>
        <w:t>compliance</w:t>
      </w:r>
      <w:r w:rsidR="19095A01" w:rsidRPr="6874BCCD">
        <w:rPr>
          <w:rFonts w:eastAsia="Times New Roman" w:cs="Times New Roman"/>
          <w:color w:val="000000" w:themeColor="text1"/>
          <w:lang w:val="en-GB"/>
        </w:rPr>
        <w:t xml:space="preserve"> with regulatory radiated power limits.</w:t>
      </w:r>
    </w:p>
    <w:p w14:paraId="1051D549" w14:textId="6231AC32" w:rsidR="00044599" w:rsidRPr="00101C82" w:rsidRDefault="07D8DC70" w:rsidP="6874BCCD">
      <w:pPr>
        <w:pStyle w:val="RAN4observation0"/>
        <w:numPr>
          <w:ilvl w:val="0"/>
          <w:numId w:val="0"/>
        </w:numPr>
      </w:pPr>
      <w:r w:rsidRPr="6874BCCD">
        <w:rPr>
          <w:b/>
          <w:bCs/>
        </w:rPr>
        <w:t xml:space="preserve">Observation 2: </w:t>
      </w:r>
      <w:r w:rsidR="2797AD8A">
        <w:t xml:space="preserve">The maximum radiated power is </w:t>
      </w:r>
      <w:r w:rsidR="00DD1C5C">
        <w:t>achieved</w:t>
      </w:r>
      <w:r w:rsidR="2797AD8A">
        <w:t xml:space="preserve"> </w:t>
      </w:r>
      <w:r w:rsidR="4E84055C">
        <w:t>that each TCI state is served with a UE panel individually reaching the maximum power class limit and that the two TCI states are in the same angular direction (QCL Type-D)</w:t>
      </w:r>
      <w:r w:rsidR="67D167F8">
        <w:t>.</w:t>
      </w:r>
    </w:p>
    <w:p w14:paraId="744ECAFE" w14:textId="77777777" w:rsidR="00AF21A2" w:rsidRDefault="00AF21A2" w:rsidP="0BD5BC52">
      <w:pPr>
        <w:rPr>
          <w:rFonts w:eastAsia="Times New Roman" w:cs="Times New Roman"/>
          <w:color w:val="000000" w:themeColor="text1"/>
          <w:szCs w:val="20"/>
        </w:rPr>
      </w:pPr>
    </w:p>
    <w:p w14:paraId="68B63950" w14:textId="31C1A18F" w:rsidR="00AA7595" w:rsidRPr="008F624A" w:rsidRDefault="00AA7595" w:rsidP="00CC3299">
      <w:pPr>
        <w:pStyle w:val="Heading2"/>
        <w:ind w:firstLine="720"/>
        <w:rPr>
          <w:color w:val="000000" w:themeColor="text1"/>
          <w:sz w:val="28"/>
          <w:szCs w:val="18"/>
        </w:rPr>
      </w:pPr>
      <w:r w:rsidRPr="008F624A">
        <w:rPr>
          <w:sz w:val="28"/>
          <w:szCs w:val="18"/>
        </w:rPr>
        <w:t xml:space="preserve">2.1 Architecture considerations </w:t>
      </w:r>
      <w:r w:rsidRPr="008F624A">
        <w:rPr>
          <w:rStyle w:val="CommentReference"/>
          <w:sz w:val="14"/>
          <w:szCs w:val="14"/>
        </w:rPr>
        <w:annotationRef/>
      </w:r>
    </w:p>
    <w:p w14:paraId="0FC087ED" w14:textId="549670B8" w:rsidR="005112A5" w:rsidRPr="00342F6B" w:rsidRDefault="005112A5" w:rsidP="0BD5BC52">
      <w:pPr>
        <w:rPr>
          <w:rFonts w:eastAsia="Times New Roman" w:cs="Times New Roman"/>
          <w:color w:val="000000" w:themeColor="text1"/>
        </w:rPr>
      </w:pPr>
    </w:p>
    <w:p w14:paraId="2456C402" w14:textId="54439876" w:rsidR="00242D3D" w:rsidRDefault="007555AA" w:rsidP="0BD5BC52">
      <w:pPr>
        <w:rPr>
          <w:rFonts w:eastAsia="Times New Roman" w:cs="Times New Roman"/>
          <w:color w:val="000000" w:themeColor="text1"/>
          <w:szCs w:val="20"/>
        </w:rPr>
      </w:pPr>
      <w:r w:rsidRPr="00342F6B">
        <w:rPr>
          <w:rFonts w:eastAsia="Times New Roman" w:cs="Times New Roman"/>
          <w:color w:val="000000" w:themeColor="text1"/>
          <w:szCs w:val="20"/>
        </w:rPr>
        <w:t xml:space="preserve">Rel-18 </w:t>
      </w:r>
      <w:r w:rsidR="00B63BD6" w:rsidRPr="00342F6B">
        <w:rPr>
          <w:rFonts w:eastAsia="Times New Roman" w:cs="Times New Roman"/>
          <w:color w:val="000000" w:themeColor="text1"/>
          <w:szCs w:val="20"/>
        </w:rPr>
        <w:t>enhancements</w:t>
      </w:r>
      <w:r w:rsidR="005D08EE" w:rsidRPr="00342F6B">
        <w:rPr>
          <w:rFonts w:eastAsia="Times New Roman" w:cs="Times New Roman"/>
          <w:color w:val="000000" w:themeColor="text1"/>
          <w:szCs w:val="20"/>
        </w:rPr>
        <w:t xml:space="preserve"> include</w:t>
      </w:r>
      <w:r w:rsidRPr="00342F6B">
        <w:rPr>
          <w:rFonts w:eastAsia="Times New Roman" w:cs="Times New Roman"/>
          <w:color w:val="000000" w:themeColor="text1"/>
          <w:szCs w:val="20"/>
        </w:rPr>
        <w:t xml:space="preserve"> 2 </w:t>
      </w:r>
      <w:r w:rsidR="005D08EE" w:rsidRPr="00342F6B">
        <w:rPr>
          <w:rFonts w:eastAsia="Times New Roman" w:cs="Times New Roman"/>
          <w:color w:val="000000" w:themeColor="text1"/>
          <w:szCs w:val="20"/>
        </w:rPr>
        <w:t>simultaneous</w:t>
      </w:r>
      <w:r w:rsidR="00B85780" w:rsidRPr="00342F6B">
        <w:rPr>
          <w:rFonts w:eastAsia="Times New Roman" w:cs="Times New Roman"/>
          <w:color w:val="000000" w:themeColor="text1"/>
          <w:szCs w:val="20"/>
        </w:rPr>
        <w:t xml:space="preserve"> </w:t>
      </w:r>
      <w:proofErr w:type="gramStart"/>
      <w:r w:rsidR="005D08EE" w:rsidRPr="00342F6B">
        <w:rPr>
          <w:rFonts w:eastAsia="Times New Roman" w:cs="Times New Roman"/>
          <w:color w:val="000000" w:themeColor="text1"/>
          <w:szCs w:val="20"/>
        </w:rPr>
        <w:t>UL,</w:t>
      </w:r>
      <w:proofErr w:type="gramEnd"/>
      <w:r w:rsidR="005D08EE" w:rsidRPr="00342F6B">
        <w:rPr>
          <w:rFonts w:eastAsia="Times New Roman" w:cs="Times New Roman"/>
          <w:color w:val="000000" w:themeColor="text1"/>
          <w:szCs w:val="20"/>
        </w:rPr>
        <w:t xml:space="preserve"> therefore </w:t>
      </w:r>
      <w:r w:rsidR="00AF4DC5" w:rsidRPr="00342F6B">
        <w:rPr>
          <w:rFonts w:eastAsia="Times New Roman" w:cs="Times New Roman"/>
          <w:color w:val="000000" w:themeColor="text1"/>
          <w:szCs w:val="20"/>
        </w:rPr>
        <w:t xml:space="preserve">UE architecture </w:t>
      </w:r>
      <w:r w:rsidR="00B63BD6" w:rsidRPr="00342F6B">
        <w:rPr>
          <w:rFonts w:eastAsia="Times New Roman" w:cs="Times New Roman"/>
          <w:color w:val="000000" w:themeColor="text1"/>
          <w:szCs w:val="20"/>
        </w:rPr>
        <w:t>considerations</w:t>
      </w:r>
      <w:r w:rsidR="00AF4DC5" w:rsidRPr="00342F6B">
        <w:rPr>
          <w:rFonts w:eastAsia="Times New Roman" w:cs="Times New Roman"/>
          <w:color w:val="000000" w:themeColor="text1"/>
          <w:szCs w:val="20"/>
        </w:rPr>
        <w:t xml:space="preserve"> should </w:t>
      </w:r>
      <w:r w:rsidR="00B63BD6" w:rsidRPr="00342F6B">
        <w:rPr>
          <w:rFonts w:eastAsia="Times New Roman" w:cs="Times New Roman"/>
          <w:color w:val="000000" w:themeColor="text1"/>
          <w:szCs w:val="20"/>
        </w:rPr>
        <w:t>b</w:t>
      </w:r>
      <w:r w:rsidR="00AF4DC5" w:rsidRPr="00342F6B">
        <w:rPr>
          <w:rFonts w:eastAsia="Times New Roman" w:cs="Times New Roman"/>
          <w:color w:val="000000" w:themeColor="text1"/>
          <w:szCs w:val="20"/>
        </w:rPr>
        <w:t>e discussed</w:t>
      </w:r>
      <w:r w:rsidR="001F6114">
        <w:rPr>
          <w:rFonts w:eastAsia="Times New Roman" w:cs="Times New Roman"/>
          <w:color w:val="000000" w:themeColor="text1"/>
          <w:szCs w:val="20"/>
        </w:rPr>
        <w:t xml:space="preserve">. For example, </w:t>
      </w:r>
      <w:r w:rsidR="00FC6081">
        <w:rPr>
          <w:rFonts w:eastAsia="Times New Roman" w:cs="Times New Roman"/>
          <w:color w:val="000000" w:themeColor="text1"/>
          <w:szCs w:val="20"/>
        </w:rPr>
        <w:t xml:space="preserve">would a </w:t>
      </w:r>
      <w:r w:rsidR="00DA17DB">
        <w:rPr>
          <w:rFonts w:eastAsia="Times New Roman" w:cs="Times New Roman"/>
          <w:color w:val="000000" w:themeColor="text1"/>
          <w:szCs w:val="20"/>
        </w:rPr>
        <w:t>Rel-18 UE necessarily include 2 Tx RF chains</w:t>
      </w:r>
      <w:r w:rsidR="00E87279">
        <w:rPr>
          <w:rFonts w:eastAsia="Times New Roman" w:cs="Times New Roman"/>
          <w:color w:val="000000" w:themeColor="text1"/>
          <w:szCs w:val="20"/>
        </w:rPr>
        <w:t xml:space="preserve">? would each active Tx RF chain be associated to a different panel? or would two Tx RF </w:t>
      </w:r>
      <w:r w:rsidR="00830DD0">
        <w:rPr>
          <w:rFonts w:eastAsia="Times New Roman" w:cs="Times New Roman"/>
          <w:color w:val="000000" w:themeColor="text1"/>
          <w:szCs w:val="20"/>
        </w:rPr>
        <w:t>chains</w:t>
      </w:r>
      <w:r w:rsidR="00830DD0">
        <w:rPr>
          <w:rFonts w:eastAsia="Times New Roman" w:cs="Times New Roman"/>
          <w:color w:val="000000" w:themeColor="text1"/>
          <w:szCs w:val="20"/>
        </w:rPr>
        <w:t xml:space="preserve"> </w:t>
      </w:r>
      <w:r w:rsidR="009D29FB">
        <w:rPr>
          <w:rFonts w:eastAsia="Times New Roman" w:cs="Times New Roman"/>
          <w:color w:val="000000" w:themeColor="text1"/>
          <w:szCs w:val="20"/>
        </w:rPr>
        <w:t xml:space="preserve">be </w:t>
      </w:r>
      <w:r w:rsidR="00836B23">
        <w:rPr>
          <w:rFonts w:eastAsia="Times New Roman" w:cs="Times New Roman"/>
          <w:color w:val="000000" w:themeColor="text1"/>
          <w:szCs w:val="20"/>
        </w:rPr>
        <w:t xml:space="preserve">serving the same active panel </w:t>
      </w:r>
      <w:r w:rsidR="008058DD">
        <w:rPr>
          <w:rFonts w:eastAsia="Times New Roman" w:cs="Times New Roman"/>
          <w:color w:val="000000" w:themeColor="text1"/>
          <w:szCs w:val="20"/>
        </w:rPr>
        <w:t xml:space="preserve">as shown in </w:t>
      </w:r>
      <w:r w:rsidR="008058DD">
        <w:rPr>
          <w:rFonts w:eastAsia="Times New Roman" w:cs="Times New Roman"/>
          <w:color w:val="000000" w:themeColor="text1"/>
          <w:szCs w:val="20"/>
        </w:rPr>
        <w:fldChar w:fldCharType="begin"/>
      </w:r>
      <w:r w:rsidR="008058DD">
        <w:rPr>
          <w:rFonts w:eastAsia="Times New Roman" w:cs="Times New Roman"/>
          <w:color w:val="000000" w:themeColor="text1"/>
          <w:szCs w:val="20"/>
        </w:rPr>
        <w:instrText xml:space="preserve"> REF _Ref127394145 \h </w:instrText>
      </w:r>
      <w:r w:rsidR="008058DD">
        <w:rPr>
          <w:rFonts w:eastAsia="Times New Roman" w:cs="Times New Roman"/>
          <w:color w:val="000000" w:themeColor="text1"/>
          <w:szCs w:val="20"/>
        </w:rPr>
      </w:r>
      <w:r w:rsidR="008058DD">
        <w:rPr>
          <w:rFonts w:eastAsia="Times New Roman" w:cs="Times New Roman"/>
          <w:color w:val="000000" w:themeColor="text1"/>
          <w:szCs w:val="20"/>
        </w:rPr>
        <w:fldChar w:fldCharType="separate"/>
      </w:r>
      <w:r w:rsidR="008058DD" w:rsidRPr="00342F6B">
        <w:rPr>
          <w:rFonts w:cs="Times New Roman"/>
          <w:szCs w:val="20"/>
        </w:rPr>
        <w:t xml:space="preserve">Figure </w:t>
      </w:r>
      <w:r w:rsidR="008058DD" w:rsidRPr="00342F6B">
        <w:rPr>
          <w:rFonts w:cs="Times New Roman"/>
          <w:noProof/>
          <w:szCs w:val="20"/>
        </w:rPr>
        <w:t>2</w:t>
      </w:r>
      <w:r w:rsidR="008058DD">
        <w:rPr>
          <w:rFonts w:eastAsia="Times New Roman" w:cs="Times New Roman"/>
          <w:color w:val="000000" w:themeColor="text1"/>
          <w:szCs w:val="20"/>
        </w:rPr>
        <w:fldChar w:fldCharType="end"/>
      </w:r>
      <w:r w:rsidR="00642A45">
        <w:rPr>
          <w:rFonts w:eastAsia="Times New Roman" w:cs="Times New Roman"/>
          <w:color w:val="000000" w:themeColor="text1"/>
          <w:szCs w:val="20"/>
        </w:rPr>
        <w:t>?</w:t>
      </w:r>
    </w:p>
    <w:p w14:paraId="1636832B" w14:textId="39154CFD" w:rsidR="00836B23" w:rsidRPr="00342F6B" w:rsidRDefault="00836B23" w:rsidP="0BD5BC52">
      <w:pPr>
        <w:rPr>
          <w:rFonts w:eastAsia="Times New Roman" w:cs="Times New Roman"/>
          <w:color w:val="000000" w:themeColor="text1"/>
          <w:szCs w:val="20"/>
        </w:rPr>
      </w:pPr>
      <w:r>
        <w:rPr>
          <w:rFonts w:eastAsia="Times New Roman" w:cs="Times New Roman"/>
          <w:color w:val="000000" w:themeColor="text1"/>
          <w:szCs w:val="20"/>
        </w:rPr>
        <w:t xml:space="preserve">The above-mentioned use cases </w:t>
      </w:r>
      <w:r w:rsidR="00863EC4">
        <w:rPr>
          <w:rFonts w:eastAsia="Times New Roman" w:cs="Times New Roman"/>
          <w:color w:val="000000" w:themeColor="text1"/>
          <w:szCs w:val="20"/>
        </w:rPr>
        <w:t>may impact the requirements and it may be advantageous to discuss which architectures should be assumed.</w:t>
      </w:r>
    </w:p>
    <w:p w14:paraId="243D55FF" w14:textId="599B3EF9" w:rsidR="00724059" w:rsidRPr="00342F6B" w:rsidRDefault="001B1EBE" w:rsidP="00AD0AA0">
      <w:pPr>
        <w:keepNext/>
        <w:jc w:val="center"/>
        <w:rPr>
          <w:rFonts w:cs="Times New Roman"/>
          <w:szCs w:val="20"/>
        </w:rPr>
      </w:pPr>
      <w:r>
        <w:rPr>
          <w:noProof/>
        </w:rPr>
        <w:drawing>
          <wp:inline distT="0" distB="0" distL="0" distR="0" wp14:anchorId="33CBC1FB" wp14:editId="5892241E">
            <wp:extent cx="6113145" cy="1939925"/>
            <wp:effectExtent l="0" t="0" r="1905"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13145" cy="1939925"/>
                    </a:xfrm>
                    <a:prstGeom prst="rect">
                      <a:avLst/>
                    </a:prstGeom>
                  </pic:spPr>
                </pic:pic>
              </a:graphicData>
            </a:graphic>
          </wp:inline>
        </w:drawing>
      </w:r>
    </w:p>
    <w:p w14:paraId="5BCB8036" w14:textId="38961BA4" w:rsidR="00AF4DC5" w:rsidRPr="00342F6B" w:rsidRDefault="00724059" w:rsidP="00AD0AA0">
      <w:pPr>
        <w:pStyle w:val="Caption"/>
        <w:rPr>
          <w:rFonts w:ascii="Times New Roman" w:hAnsi="Times New Roman" w:cs="Times New Roman"/>
          <w:sz w:val="20"/>
          <w:szCs w:val="20"/>
        </w:rPr>
      </w:pPr>
      <w:bookmarkStart w:id="7" w:name="_Ref127394145"/>
      <w:r w:rsidRPr="00342F6B">
        <w:rPr>
          <w:rFonts w:ascii="Times New Roman" w:hAnsi="Times New Roman" w:cs="Times New Roman"/>
          <w:sz w:val="20"/>
          <w:szCs w:val="20"/>
        </w:rPr>
        <w:t xml:space="preserve">Figure </w:t>
      </w:r>
      <w:r w:rsidRPr="00342F6B">
        <w:rPr>
          <w:rFonts w:ascii="Times New Roman" w:hAnsi="Times New Roman" w:cs="Times New Roman"/>
          <w:sz w:val="20"/>
          <w:szCs w:val="20"/>
        </w:rPr>
        <w:fldChar w:fldCharType="begin"/>
      </w:r>
      <w:r w:rsidRPr="00342F6B">
        <w:rPr>
          <w:rFonts w:ascii="Times New Roman" w:hAnsi="Times New Roman" w:cs="Times New Roman"/>
          <w:sz w:val="20"/>
          <w:szCs w:val="20"/>
        </w:rPr>
        <w:instrText xml:space="preserve"> SEQ Figure \* ARABIC </w:instrText>
      </w:r>
      <w:r w:rsidRPr="00342F6B">
        <w:rPr>
          <w:rFonts w:ascii="Times New Roman" w:hAnsi="Times New Roman" w:cs="Times New Roman"/>
          <w:sz w:val="20"/>
          <w:szCs w:val="20"/>
        </w:rPr>
        <w:fldChar w:fldCharType="separate"/>
      </w:r>
      <w:r w:rsidR="006145F5" w:rsidRPr="00342F6B">
        <w:rPr>
          <w:rFonts w:ascii="Times New Roman" w:hAnsi="Times New Roman" w:cs="Times New Roman"/>
          <w:noProof/>
          <w:sz w:val="20"/>
          <w:szCs w:val="20"/>
        </w:rPr>
        <w:t>2</w:t>
      </w:r>
      <w:r w:rsidRPr="00342F6B">
        <w:rPr>
          <w:rFonts w:ascii="Times New Roman" w:hAnsi="Times New Roman" w:cs="Times New Roman"/>
          <w:sz w:val="20"/>
          <w:szCs w:val="20"/>
        </w:rPr>
        <w:fldChar w:fldCharType="end"/>
      </w:r>
      <w:bookmarkEnd w:id="7"/>
      <w:r w:rsidRPr="00342F6B">
        <w:rPr>
          <w:rFonts w:ascii="Times New Roman" w:hAnsi="Times New Roman" w:cs="Times New Roman"/>
          <w:sz w:val="20"/>
          <w:szCs w:val="20"/>
        </w:rPr>
        <w:t xml:space="preserve">: </w:t>
      </w:r>
      <w:r w:rsidR="009D0356" w:rsidRPr="00342F6B">
        <w:rPr>
          <w:rFonts w:ascii="Times New Roman" w:hAnsi="Times New Roman" w:cs="Times New Roman"/>
          <w:sz w:val="20"/>
          <w:szCs w:val="20"/>
        </w:rPr>
        <w:t>UE RF architecture considerations</w:t>
      </w:r>
    </w:p>
    <w:p w14:paraId="74C49A13" w14:textId="71E89DCF" w:rsidR="0069663B" w:rsidRDefault="2A173506" w:rsidP="0069663B">
      <w:pPr>
        <w:pStyle w:val="RAN4observation0"/>
        <w:numPr>
          <w:ilvl w:val="0"/>
          <w:numId w:val="0"/>
        </w:numPr>
      </w:pPr>
      <w:r w:rsidRPr="0323D50E">
        <w:rPr>
          <w:b/>
          <w:bCs/>
        </w:rPr>
        <w:t>Observation 3</w:t>
      </w:r>
      <w:r>
        <w:t xml:space="preserve">: </w:t>
      </w:r>
      <w:r w:rsidR="4745196A">
        <w:t>For FR2</w:t>
      </w:r>
      <w:r w:rsidR="0D1BB62B">
        <w:t xml:space="preserve"> Rel-18 </w:t>
      </w:r>
      <w:r w:rsidR="2887AC63">
        <w:t>UL MIMO</w:t>
      </w:r>
      <w:r w:rsidR="04FC143D">
        <w:t xml:space="preserve"> </w:t>
      </w:r>
      <w:r w:rsidR="0D1BB62B">
        <w:t>multiple types of</w:t>
      </w:r>
      <w:r w:rsidR="6C41A0D9">
        <w:t xml:space="preserve"> a</w:t>
      </w:r>
      <w:r w:rsidR="2887AC63">
        <w:t>rchitectures could be considered</w:t>
      </w:r>
      <w:r w:rsidR="6C41A0D9">
        <w:t xml:space="preserve">. It may be </w:t>
      </w:r>
      <w:r w:rsidR="468026B4">
        <w:t xml:space="preserve">beneficial to </w:t>
      </w:r>
      <w:r w:rsidR="692B6A13">
        <w:t xml:space="preserve">assess the scope </w:t>
      </w:r>
      <w:r w:rsidR="2E0EDFA9">
        <w:t>of the discussion.</w:t>
      </w:r>
    </w:p>
    <w:p w14:paraId="421A2E9C" w14:textId="30C64BC1" w:rsidR="005914D8" w:rsidRPr="00427323" w:rsidRDefault="3A776791" w:rsidP="6874BCCD">
      <w:pPr>
        <w:pStyle w:val="RAN4proposal"/>
        <w:numPr>
          <w:ilvl w:val="0"/>
          <w:numId w:val="0"/>
        </w:numPr>
        <w:rPr>
          <w:b w:val="0"/>
        </w:rPr>
      </w:pPr>
      <w:r w:rsidRPr="6874BCCD">
        <w:rPr>
          <w:bCs/>
        </w:rPr>
        <w:lastRenderedPageBreak/>
        <w:t>Proposal 1</w:t>
      </w:r>
      <w:r>
        <w:rPr>
          <w:b w:val="0"/>
        </w:rPr>
        <w:t xml:space="preserve">: </w:t>
      </w:r>
      <w:r w:rsidR="005914D8">
        <w:rPr>
          <w:b w:val="0"/>
        </w:rPr>
        <w:t xml:space="preserve">Clarify whether the </w:t>
      </w:r>
      <w:r w:rsidR="00B63BD6">
        <w:rPr>
          <w:b w:val="0"/>
        </w:rPr>
        <w:t xml:space="preserve">scope of the </w:t>
      </w:r>
      <w:r w:rsidR="005914D8">
        <w:rPr>
          <w:b w:val="0"/>
        </w:rPr>
        <w:t xml:space="preserve">discussion should be limited to </w:t>
      </w:r>
      <w:r w:rsidR="00AC38A3">
        <w:rPr>
          <w:b w:val="0"/>
        </w:rPr>
        <w:t>some</w:t>
      </w:r>
      <w:r w:rsidR="005914D8">
        <w:rPr>
          <w:b w:val="0"/>
        </w:rPr>
        <w:t xml:space="preserve"> type</w:t>
      </w:r>
      <w:r w:rsidR="0005307D">
        <w:rPr>
          <w:b w:val="0"/>
        </w:rPr>
        <w:t>s</w:t>
      </w:r>
      <w:r w:rsidR="005914D8">
        <w:rPr>
          <w:b w:val="0"/>
        </w:rPr>
        <w:t xml:space="preserve"> of UE RF architecture</w:t>
      </w:r>
      <w:r w:rsidR="00832A2B">
        <w:rPr>
          <w:b w:val="0"/>
        </w:rPr>
        <w:t>s</w:t>
      </w:r>
      <w:r w:rsidR="005914D8">
        <w:rPr>
          <w:b w:val="0"/>
        </w:rPr>
        <w:t xml:space="preserve"> </w:t>
      </w:r>
      <w:proofErr w:type="gramStart"/>
      <w:r w:rsidR="005914D8">
        <w:rPr>
          <w:b w:val="0"/>
        </w:rPr>
        <w:t>e.g.</w:t>
      </w:r>
      <w:proofErr w:type="gramEnd"/>
      <w:r w:rsidR="005914D8">
        <w:rPr>
          <w:b w:val="0"/>
        </w:rPr>
        <w:t xml:space="preserve"> where </w:t>
      </w:r>
      <w:r w:rsidR="00EA10C9">
        <w:rPr>
          <w:b w:val="0"/>
        </w:rPr>
        <w:t>each</w:t>
      </w:r>
      <w:r w:rsidR="00AD19D4">
        <w:rPr>
          <w:b w:val="0"/>
        </w:rPr>
        <w:t xml:space="preserve"> active</w:t>
      </w:r>
      <w:r w:rsidR="00EA10C9">
        <w:rPr>
          <w:b w:val="0"/>
        </w:rPr>
        <w:t xml:space="preserve"> Tx </w:t>
      </w:r>
      <w:r w:rsidR="003C1934">
        <w:rPr>
          <w:b w:val="0"/>
        </w:rPr>
        <w:t>chain</w:t>
      </w:r>
      <w:r w:rsidR="00EA10C9">
        <w:rPr>
          <w:b w:val="0"/>
        </w:rPr>
        <w:t xml:space="preserve"> </w:t>
      </w:r>
      <w:r w:rsidR="00AD19D4">
        <w:rPr>
          <w:b w:val="0"/>
        </w:rPr>
        <w:t xml:space="preserve">is associated </w:t>
      </w:r>
      <w:r w:rsidR="003C1934">
        <w:rPr>
          <w:b w:val="0"/>
        </w:rPr>
        <w:t>with</w:t>
      </w:r>
      <w:r w:rsidR="00AD19D4">
        <w:rPr>
          <w:b w:val="0"/>
        </w:rPr>
        <w:t xml:space="preserve"> different panels</w:t>
      </w:r>
      <w:r w:rsidR="008E7885">
        <w:rPr>
          <w:b w:val="0"/>
        </w:rPr>
        <w:t>.</w:t>
      </w:r>
    </w:p>
    <w:p w14:paraId="3B9F2660" w14:textId="02EF1B63" w:rsidR="00CD7492" w:rsidRPr="00EF698B" w:rsidRDefault="00CD7492" w:rsidP="00A37002">
      <w:pPr>
        <w:pStyle w:val="RAN4H1"/>
        <w:rPr>
          <w:lang w:val="en-US"/>
        </w:rPr>
      </w:pPr>
      <w:bookmarkStart w:id="8" w:name="_Toc116995848"/>
      <w:r w:rsidRPr="4CF99B53">
        <w:rPr>
          <w:lang w:val="en-US"/>
        </w:rPr>
        <w:t>Conclusion</w:t>
      </w:r>
      <w:bookmarkEnd w:id="8"/>
    </w:p>
    <w:p w14:paraId="396CA12B" w14:textId="52C52934" w:rsidR="00404C4C" w:rsidRPr="0028792B" w:rsidRDefault="27605DBA" w:rsidP="22C11AD2">
      <w:r>
        <w:t>In this contribution,</w:t>
      </w:r>
      <w:r w:rsidR="5A3A4308">
        <w:t xml:space="preserve"> the following observation</w:t>
      </w:r>
      <w:r w:rsidR="00114E5E">
        <w:t>s</w:t>
      </w:r>
      <w:r w:rsidR="5A3A4308">
        <w:t xml:space="preserve"> and proposal</w:t>
      </w:r>
      <w:r w:rsidR="00114E5E">
        <w:t>s</w:t>
      </w:r>
      <w:r w:rsidR="5A3A4308">
        <w:t xml:space="preserve"> are presented: </w:t>
      </w:r>
    </w:p>
    <w:p w14:paraId="2B4E655A" w14:textId="36461B29" w:rsidR="00DB5C23" w:rsidRPr="00114E5E" w:rsidRDefault="00AC33F6" w:rsidP="00114E5E">
      <w:pPr>
        <w:pStyle w:val="RAN4observation0"/>
        <w:numPr>
          <w:ilvl w:val="0"/>
          <w:numId w:val="0"/>
        </w:numPr>
        <w:rPr>
          <w:rFonts w:eastAsia="Times New Roman"/>
          <w:color w:val="000000" w:themeColor="text1"/>
        </w:rPr>
      </w:pPr>
      <w:bookmarkStart w:id="9" w:name="_Toc116995849"/>
      <w:r w:rsidRPr="6874BCCD">
        <w:rPr>
          <w:b/>
          <w:bCs/>
        </w:rPr>
        <w:t xml:space="preserve">Observation 1: </w:t>
      </w:r>
      <w:r w:rsidRPr="6874BCCD">
        <w:rPr>
          <w:rFonts w:eastAsia="Times New Roman"/>
          <w:color w:val="000000" w:themeColor="text1"/>
        </w:rPr>
        <w:t xml:space="preserve">the maximum power limit is per UE. Therefore, UE with </w:t>
      </w:r>
      <w:r>
        <w:rPr>
          <w:rFonts w:eastAsia="Times New Roman"/>
          <w:color w:val="000000" w:themeColor="text1"/>
        </w:rPr>
        <w:t xml:space="preserve">a </w:t>
      </w:r>
      <w:r w:rsidRPr="6874BCCD">
        <w:rPr>
          <w:rFonts w:eastAsia="Times New Roman"/>
          <w:color w:val="000000" w:themeColor="text1"/>
          <w:u w:val="single"/>
        </w:rPr>
        <w:t>single</w:t>
      </w:r>
      <w:r w:rsidRPr="6874BCCD">
        <w:rPr>
          <w:rFonts w:eastAsia="Times New Roman"/>
          <w:color w:val="000000" w:themeColor="text1"/>
        </w:rPr>
        <w:t xml:space="preserve"> active panel and UE with </w:t>
      </w:r>
      <w:r w:rsidRPr="6874BCCD">
        <w:rPr>
          <w:rFonts w:eastAsia="Times New Roman"/>
          <w:color w:val="000000" w:themeColor="text1"/>
          <w:u w:val="single"/>
        </w:rPr>
        <w:t>multiple</w:t>
      </w:r>
      <w:r w:rsidRPr="6874BCCD">
        <w:rPr>
          <w:rFonts w:eastAsia="Times New Roman"/>
          <w:color w:val="000000" w:themeColor="text1"/>
        </w:rPr>
        <w:t xml:space="preserve"> active panels for UL MIMO have the same maximum power limit </w:t>
      </w:r>
      <w:proofErr w:type="gramStart"/>
      <w:r w:rsidRPr="6874BCCD">
        <w:rPr>
          <w:rFonts w:eastAsia="Times New Roman"/>
          <w:color w:val="000000" w:themeColor="text1"/>
        </w:rPr>
        <w:t>e.g.</w:t>
      </w:r>
      <w:proofErr w:type="gramEnd"/>
      <w:r w:rsidRPr="6874BCCD">
        <w:rPr>
          <w:rFonts w:eastAsia="Times New Roman"/>
          <w:color w:val="000000" w:themeColor="text1"/>
        </w:rPr>
        <w:t xml:space="preserve"> 35 dBm.</w:t>
      </w:r>
    </w:p>
    <w:p w14:paraId="6E6F34E8" w14:textId="77777777" w:rsidR="00DB5C23" w:rsidRPr="00101C82" w:rsidRDefault="00DB5C23" w:rsidP="00DB5C23">
      <w:pPr>
        <w:pStyle w:val="RAN4observation0"/>
        <w:numPr>
          <w:ilvl w:val="0"/>
          <w:numId w:val="0"/>
        </w:numPr>
      </w:pPr>
      <w:r w:rsidRPr="6874BCCD">
        <w:rPr>
          <w:b/>
          <w:bCs/>
        </w:rPr>
        <w:t xml:space="preserve">Observation 2: </w:t>
      </w:r>
      <w:r>
        <w:t>The maximum radiated power is achieved that each TCI state is served with a UE panel individually reaching the maximum power class limit and that the two TCI states are in the same angular direction (QCL Type-D).</w:t>
      </w:r>
    </w:p>
    <w:p w14:paraId="1D3CBD5D" w14:textId="77777777" w:rsidR="00114E5E" w:rsidRDefault="00114E5E" w:rsidP="00114E5E">
      <w:pPr>
        <w:pStyle w:val="RAN4observation0"/>
        <w:numPr>
          <w:ilvl w:val="0"/>
          <w:numId w:val="0"/>
        </w:numPr>
      </w:pPr>
      <w:r w:rsidRPr="6874BCCD">
        <w:rPr>
          <w:b/>
          <w:bCs/>
        </w:rPr>
        <w:t>Observation 3</w:t>
      </w:r>
      <w:r>
        <w:t>: For FR2 Rel-18 UL MIMO multiple types of architectures could be considered. It may be beneficial to assess the scope of the discussion.</w:t>
      </w:r>
    </w:p>
    <w:p w14:paraId="3E39496A" w14:textId="77777777" w:rsidR="00114E5E" w:rsidRDefault="00114E5E" w:rsidP="00114E5E">
      <w:pPr>
        <w:pStyle w:val="RAN4observation0"/>
        <w:numPr>
          <w:ilvl w:val="0"/>
          <w:numId w:val="0"/>
        </w:numPr>
      </w:pPr>
    </w:p>
    <w:p w14:paraId="36C23CED" w14:textId="77777777" w:rsidR="00114E5E" w:rsidRPr="00427323" w:rsidRDefault="00114E5E" w:rsidP="00114E5E">
      <w:pPr>
        <w:pStyle w:val="RAN4proposal"/>
        <w:numPr>
          <w:ilvl w:val="0"/>
          <w:numId w:val="0"/>
        </w:numPr>
        <w:rPr>
          <w:b w:val="0"/>
        </w:rPr>
      </w:pPr>
      <w:r w:rsidRPr="6874BCCD">
        <w:rPr>
          <w:bCs/>
        </w:rPr>
        <w:t>Proposal 1</w:t>
      </w:r>
      <w:r>
        <w:rPr>
          <w:b w:val="0"/>
        </w:rPr>
        <w:t xml:space="preserve">: Clarify whether the scope of the discussion should be limited to some types of UE RF architectures </w:t>
      </w:r>
      <w:proofErr w:type="gramStart"/>
      <w:r>
        <w:rPr>
          <w:b w:val="0"/>
        </w:rPr>
        <w:t>e.g.</w:t>
      </w:r>
      <w:proofErr w:type="gramEnd"/>
      <w:r>
        <w:rPr>
          <w:b w:val="0"/>
        </w:rPr>
        <w:t xml:space="preserve"> where each active Tx chain is associated with different panels.</w:t>
      </w:r>
    </w:p>
    <w:p w14:paraId="645FCA20" w14:textId="4600A7A7" w:rsidR="00404C4C" w:rsidRPr="00114E5E" w:rsidRDefault="00404C4C" w:rsidP="22C11AD2">
      <w:pPr>
        <w:rPr>
          <w:b/>
          <w:bCs/>
          <w:i/>
          <w:iCs/>
          <w:noProof/>
          <w:color w:val="2B579A"/>
          <w:u w:val="single"/>
        </w:rPr>
      </w:pPr>
    </w:p>
    <w:p w14:paraId="7BB019C6" w14:textId="77777777" w:rsidR="003B659E" w:rsidRPr="0080728C" w:rsidRDefault="003B659E" w:rsidP="005C23A4">
      <w:pPr>
        <w:pStyle w:val="RAN4H1"/>
        <w:numPr>
          <w:ilvl w:val="0"/>
          <w:numId w:val="0"/>
        </w:numPr>
        <w:ind w:left="360" w:hanging="360"/>
        <w:rPr>
          <w:lang w:val="en-US"/>
        </w:rPr>
      </w:pPr>
      <w:r w:rsidRPr="0080728C">
        <w:rPr>
          <w:lang w:val="en-US"/>
        </w:rPr>
        <w:t>References</w:t>
      </w:r>
      <w:bookmarkEnd w:id="9"/>
    </w:p>
    <w:p w14:paraId="7C02C7DB" w14:textId="531ADECB" w:rsidR="00C77BF7" w:rsidRPr="0080728C" w:rsidRDefault="00300E24" w:rsidP="00F334F2">
      <w:pPr>
        <w:pStyle w:val="ListParagraph"/>
        <w:numPr>
          <w:ilvl w:val="0"/>
          <w:numId w:val="18"/>
        </w:numPr>
        <w:ind w:right="-22"/>
      </w:pPr>
      <w:bookmarkStart w:id="10" w:name="_Ref114500673"/>
      <w:bookmarkStart w:id="11" w:name="_Ref117252489"/>
      <w:bookmarkEnd w:id="10"/>
      <w:r w:rsidRPr="00300E24">
        <w:t>RP-213598</w:t>
      </w:r>
      <w:r w:rsidR="00C77BF7" w:rsidRPr="0080728C">
        <w:t>, “New WID: MIMO Evolution for Downlink and Uplink”, Samsung</w:t>
      </w:r>
      <w:bookmarkEnd w:id="11"/>
    </w:p>
    <w:p w14:paraId="495F76A8" w14:textId="6574F187" w:rsidR="00C77BF7" w:rsidRPr="0080728C" w:rsidRDefault="00300E24" w:rsidP="00F334F2">
      <w:pPr>
        <w:pStyle w:val="ListParagraph"/>
        <w:numPr>
          <w:ilvl w:val="0"/>
          <w:numId w:val="18"/>
        </w:numPr>
        <w:ind w:right="-22"/>
      </w:pPr>
      <w:r w:rsidRPr="00300E24">
        <w:t>R1-</w:t>
      </w:r>
      <w:r w:rsidR="004E7D2E" w:rsidRPr="004E7D2E">
        <w:t>2212065</w:t>
      </w:r>
      <w:r>
        <w:t xml:space="preserve">, </w:t>
      </w:r>
      <w:r w:rsidR="0053077E" w:rsidRPr="0080728C">
        <w:t>“</w:t>
      </w:r>
      <w:r w:rsidRPr="00300E24">
        <w:t xml:space="preserve">Reply to LS on UE power limitation for </w:t>
      </w:r>
      <w:proofErr w:type="spellStart"/>
      <w:r w:rsidRPr="00300E24">
        <w:t>STxMP</w:t>
      </w:r>
      <w:proofErr w:type="spellEnd"/>
      <w:r w:rsidRPr="00300E24">
        <w:t xml:space="preserve"> in FR2 (R1-2205639)</w:t>
      </w:r>
      <w:r w:rsidRPr="0080728C">
        <w:t>,</w:t>
      </w:r>
      <w:r w:rsidR="0053077E" w:rsidRPr="0080728C">
        <w:t>”, RAN1</w:t>
      </w:r>
    </w:p>
    <w:p w14:paraId="7F5393E4" w14:textId="77777777" w:rsidR="000040DC" w:rsidRPr="000040DC" w:rsidRDefault="000040DC" w:rsidP="000040DC">
      <w:pPr>
        <w:ind w:right="-22"/>
        <w:rPr>
          <w:highlight w:val="yellow"/>
        </w:rPr>
      </w:pPr>
    </w:p>
    <w:sectPr w:rsidR="000040DC" w:rsidRPr="000040DC" w:rsidSect="00806A76">
      <w:headerReference w:type="even" r:id="rId17"/>
      <w:headerReference w:type="default" r:id="rId18"/>
      <w:footerReference w:type="even" r:id="rId19"/>
      <w:footerReference w:type="default" r:id="rId20"/>
      <w:headerReference w:type="first" r:id="rId21"/>
      <w:footerReference w:type="first" r:id="rId2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19F07" w14:textId="77777777" w:rsidR="00740323" w:rsidRDefault="00740323" w:rsidP="00001C9B">
      <w:pPr>
        <w:spacing w:after="0" w:line="240" w:lineRule="auto"/>
      </w:pPr>
      <w:r>
        <w:separator/>
      </w:r>
    </w:p>
  </w:endnote>
  <w:endnote w:type="continuationSeparator" w:id="0">
    <w:p w14:paraId="154CC4F1" w14:textId="77777777" w:rsidR="00740323" w:rsidRDefault="00740323" w:rsidP="00001C9B">
      <w:pPr>
        <w:spacing w:after="0" w:line="240" w:lineRule="auto"/>
      </w:pPr>
      <w:r>
        <w:continuationSeparator/>
      </w:r>
    </w:p>
  </w:endnote>
  <w:endnote w:type="continuationNotice" w:id="1">
    <w:p w14:paraId="605BC616" w14:textId="77777777" w:rsidR="00740323" w:rsidRDefault="007403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quot;Times New Roman&quot;,serif">
    <w:altName w:val="Cambria"/>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96D01" w14:textId="77777777" w:rsidR="00706612" w:rsidRDefault="00706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E4BB9" w14:textId="77777777" w:rsidR="00706612" w:rsidRDefault="007066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BF29B" w14:textId="77777777" w:rsidR="00706612" w:rsidRDefault="00706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D1C29" w14:textId="77777777" w:rsidR="00740323" w:rsidRDefault="00740323" w:rsidP="00001C9B">
      <w:pPr>
        <w:spacing w:after="0" w:line="240" w:lineRule="auto"/>
      </w:pPr>
      <w:r>
        <w:separator/>
      </w:r>
    </w:p>
  </w:footnote>
  <w:footnote w:type="continuationSeparator" w:id="0">
    <w:p w14:paraId="1D0DE8D7" w14:textId="77777777" w:rsidR="00740323" w:rsidRDefault="00740323" w:rsidP="00001C9B">
      <w:pPr>
        <w:spacing w:after="0" w:line="240" w:lineRule="auto"/>
      </w:pPr>
      <w:r>
        <w:continuationSeparator/>
      </w:r>
    </w:p>
  </w:footnote>
  <w:footnote w:type="continuationNotice" w:id="1">
    <w:p w14:paraId="512DB0F0" w14:textId="77777777" w:rsidR="00740323" w:rsidRDefault="007403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A1FA0" w14:textId="77777777" w:rsidR="00706612" w:rsidRDefault="007066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53C2F" w14:textId="77777777" w:rsidR="00706612" w:rsidRDefault="007066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AB356" w14:textId="77777777" w:rsidR="00706612" w:rsidRDefault="007066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475599"/>
    <w:multiLevelType w:val="hybridMultilevel"/>
    <w:tmpl w:val="3BDA8E74"/>
    <w:lvl w:ilvl="0" w:tplc="7CB4A172">
      <w:start w:val="1"/>
      <w:numFmt w:val="bullet"/>
      <w:lvlText w:val="-"/>
      <w:lvlJc w:val="left"/>
      <w:pPr>
        <w:ind w:left="720" w:hanging="360"/>
      </w:pPr>
      <w:rPr>
        <w:rFonts w:ascii="&quot;Times New Roman&quot;,serif" w:hAnsi="&quot;Times New Roman&quot;,serif" w:hint="default"/>
      </w:rPr>
    </w:lvl>
    <w:lvl w:ilvl="1" w:tplc="2A3463B4">
      <w:start w:val="1"/>
      <w:numFmt w:val="bullet"/>
      <w:lvlText w:val="o"/>
      <w:lvlJc w:val="left"/>
      <w:pPr>
        <w:ind w:left="1440" w:hanging="360"/>
      </w:pPr>
      <w:rPr>
        <w:rFonts w:ascii="Courier New" w:hAnsi="Courier New" w:hint="default"/>
      </w:rPr>
    </w:lvl>
    <w:lvl w:ilvl="2" w:tplc="6C080934">
      <w:start w:val="1"/>
      <w:numFmt w:val="bullet"/>
      <w:lvlText w:val=""/>
      <w:lvlJc w:val="left"/>
      <w:pPr>
        <w:ind w:left="2160" w:hanging="360"/>
      </w:pPr>
      <w:rPr>
        <w:rFonts w:ascii="Wingdings" w:hAnsi="Wingdings" w:hint="default"/>
      </w:rPr>
    </w:lvl>
    <w:lvl w:ilvl="3" w:tplc="8B00FBB6">
      <w:start w:val="1"/>
      <w:numFmt w:val="bullet"/>
      <w:lvlText w:val=""/>
      <w:lvlJc w:val="left"/>
      <w:pPr>
        <w:ind w:left="2880" w:hanging="360"/>
      </w:pPr>
      <w:rPr>
        <w:rFonts w:ascii="Symbol" w:hAnsi="Symbol" w:hint="default"/>
      </w:rPr>
    </w:lvl>
    <w:lvl w:ilvl="4" w:tplc="2C506208">
      <w:start w:val="1"/>
      <w:numFmt w:val="bullet"/>
      <w:lvlText w:val="o"/>
      <w:lvlJc w:val="left"/>
      <w:pPr>
        <w:ind w:left="3600" w:hanging="360"/>
      </w:pPr>
      <w:rPr>
        <w:rFonts w:ascii="Courier New" w:hAnsi="Courier New" w:hint="default"/>
      </w:rPr>
    </w:lvl>
    <w:lvl w:ilvl="5" w:tplc="62B63CEA">
      <w:start w:val="1"/>
      <w:numFmt w:val="bullet"/>
      <w:lvlText w:val=""/>
      <w:lvlJc w:val="left"/>
      <w:pPr>
        <w:ind w:left="4320" w:hanging="360"/>
      </w:pPr>
      <w:rPr>
        <w:rFonts w:ascii="Wingdings" w:hAnsi="Wingdings" w:hint="default"/>
      </w:rPr>
    </w:lvl>
    <w:lvl w:ilvl="6" w:tplc="5A0CFA70">
      <w:start w:val="1"/>
      <w:numFmt w:val="bullet"/>
      <w:lvlText w:val=""/>
      <w:lvlJc w:val="left"/>
      <w:pPr>
        <w:ind w:left="5040" w:hanging="360"/>
      </w:pPr>
      <w:rPr>
        <w:rFonts w:ascii="Symbol" w:hAnsi="Symbol" w:hint="default"/>
      </w:rPr>
    </w:lvl>
    <w:lvl w:ilvl="7" w:tplc="3A5C5E14">
      <w:start w:val="1"/>
      <w:numFmt w:val="bullet"/>
      <w:lvlText w:val="o"/>
      <w:lvlJc w:val="left"/>
      <w:pPr>
        <w:ind w:left="5760" w:hanging="360"/>
      </w:pPr>
      <w:rPr>
        <w:rFonts w:ascii="Courier New" w:hAnsi="Courier New" w:hint="default"/>
      </w:rPr>
    </w:lvl>
    <w:lvl w:ilvl="8" w:tplc="8C94B138">
      <w:start w:val="1"/>
      <w:numFmt w:val="bullet"/>
      <w:lvlText w:val=""/>
      <w:lvlJc w:val="left"/>
      <w:pPr>
        <w:ind w:left="6480" w:hanging="360"/>
      </w:pPr>
      <w:rPr>
        <w:rFonts w:ascii="Wingdings" w:hAnsi="Wingdings" w:hint="default"/>
      </w:rPr>
    </w:lvl>
  </w:abstractNum>
  <w:abstractNum w:abstractNumId="2" w15:restartNumberingAfterBreak="0">
    <w:nsid w:val="0ABB4B33"/>
    <w:multiLevelType w:val="hybridMultilevel"/>
    <w:tmpl w:val="8654DC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6EC6FE"/>
    <w:multiLevelType w:val="hybridMultilevel"/>
    <w:tmpl w:val="BC8A7A88"/>
    <w:lvl w:ilvl="0" w:tplc="5776AA14">
      <w:start w:val="1"/>
      <w:numFmt w:val="decimal"/>
      <w:lvlText w:val="%1."/>
      <w:lvlJc w:val="left"/>
      <w:pPr>
        <w:ind w:left="720" w:hanging="360"/>
      </w:pPr>
    </w:lvl>
    <w:lvl w:ilvl="1" w:tplc="317A76D4">
      <w:start w:val="1"/>
      <w:numFmt w:val="bullet"/>
      <w:lvlText w:val="o"/>
      <w:lvlJc w:val="left"/>
      <w:pPr>
        <w:ind w:left="1440" w:hanging="360"/>
      </w:pPr>
      <w:rPr>
        <w:rFonts w:ascii="&quot;Courier New&quot;" w:hAnsi="&quot;Courier New&quot;" w:hint="default"/>
      </w:rPr>
    </w:lvl>
    <w:lvl w:ilvl="2" w:tplc="33E2ECFA">
      <w:start w:val="1"/>
      <w:numFmt w:val="decimal"/>
      <w:lvlText w:val="%3."/>
      <w:lvlJc w:val="left"/>
      <w:pPr>
        <w:ind w:left="2160" w:hanging="180"/>
      </w:pPr>
    </w:lvl>
    <w:lvl w:ilvl="3" w:tplc="D5104E66">
      <w:start w:val="1"/>
      <w:numFmt w:val="decimal"/>
      <w:lvlText w:val="%4."/>
      <w:lvlJc w:val="left"/>
      <w:pPr>
        <w:ind w:left="2880" w:hanging="360"/>
      </w:pPr>
    </w:lvl>
    <w:lvl w:ilvl="4" w:tplc="FF9208F8">
      <w:start w:val="1"/>
      <w:numFmt w:val="lowerLetter"/>
      <w:lvlText w:val="%5."/>
      <w:lvlJc w:val="left"/>
      <w:pPr>
        <w:ind w:left="3600" w:hanging="360"/>
      </w:pPr>
    </w:lvl>
    <w:lvl w:ilvl="5" w:tplc="715071AC">
      <w:start w:val="1"/>
      <w:numFmt w:val="lowerRoman"/>
      <w:lvlText w:val="%6."/>
      <w:lvlJc w:val="right"/>
      <w:pPr>
        <w:ind w:left="4320" w:hanging="180"/>
      </w:pPr>
    </w:lvl>
    <w:lvl w:ilvl="6" w:tplc="700E4FC4">
      <w:start w:val="1"/>
      <w:numFmt w:val="decimal"/>
      <w:lvlText w:val="%7."/>
      <w:lvlJc w:val="left"/>
      <w:pPr>
        <w:ind w:left="5040" w:hanging="360"/>
      </w:pPr>
    </w:lvl>
    <w:lvl w:ilvl="7" w:tplc="A030C85E">
      <w:start w:val="1"/>
      <w:numFmt w:val="lowerLetter"/>
      <w:lvlText w:val="%8."/>
      <w:lvlJc w:val="left"/>
      <w:pPr>
        <w:ind w:left="5760" w:hanging="360"/>
      </w:pPr>
    </w:lvl>
    <w:lvl w:ilvl="8" w:tplc="755E2EFE">
      <w:start w:val="1"/>
      <w:numFmt w:val="lowerRoman"/>
      <w:lvlText w:val="%9."/>
      <w:lvlJc w:val="right"/>
      <w:pPr>
        <w:ind w:left="6480" w:hanging="180"/>
      </w:pPr>
    </w:lvl>
  </w:abstractNum>
  <w:abstractNum w:abstractNumId="4" w15:restartNumberingAfterBreak="0">
    <w:nsid w:val="18B62CEF"/>
    <w:multiLevelType w:val="hybridMultilevel"/>
    <w:tmpl w:val="F10E57B6"/>
    <w:lvl w:ilvl="0" w:tplc="4378A7D2">
      <w:start w:val="1"/>
      <w:numFmt w:val="decimal"/>
      <w:lvlText w:val="%1."/>
      <w:lvlJc w:val="left"/>
      <w:pPr>
        <w:ind w:left="360" w:hanging="360"/>
      </w:pPr>
    </w:lvl>
    <w:lvl w:ilvl="1" w:tplc="9C865F4A">
      <w:start w:val="1"/>
      <w:numFmt w:val="lowerLetter"/>
      <w:lvlText w:val="%2."/>
      <w:lvlJc w:val="left"/>
      <w:pPr>
        <w:ind w:left="1080" w:hanging="360"/>
      </w:pPr>
    </w:lvl>
    <w:lvl w:ilvl="2" w:tplc="F8F44C34">
      <w:start w:val="1"/>
      <w:numFmt w:val="lowerRoman"/>
      <w:lvlText w:val="%3."/>
      <w:lvlJc w:val="right"/>
      <w:pPr>
        <w:ind w:left="1800" w:hanging="180"/>
      </w:pPr>
    </w:lvl>
    <w:lvl w:ilvl="3" w:tplc="C5BAEBD6">
      <w:start w:val="1"/>
      <w:numFmt w:val="decimal"/>
      <w:lvlText w:val="%4."/>
      <w:lvlJc w:val="left"/>
      <w:pPr>
        <w:ind w:left="2520" w:hanging="360"/>
      </w:pPr>
    </w:lvl>
    <w:lvl w:ilvl="4" w:tplc="2A964232">
      <w:start w:val="1"/>
      <w:numFmt w:val="lowerLetter"/>
      <w:lvlText w:val="%5."/>
      <w:lvlJc w:val="left"/>
      <w:pPr>
        <w:ind w:left="3240" w:hanging="360"/>
      </w:pPr>
    </w:lvl>
    <w:lvl w:ilvl="5" w:tplc="03AE9BC6">
      <w:start w:val="1"/>
      <w:numFmt w:val="lowerRoman"/>
      <w:lvlText w:val="%6."/>
      <w:lvlJc w:val="right"/>
      <w:pPr>
        <w:ind w:left="3960" w:hanging="180"/>
      </w:pPr>
    </w:lvl>
    <w:lvl w:ilvl="6" w:tplc="71BC9DF4">
      <w:start w:val="1"/>
      <w:numFmt w:val="decimal"/>
      <w:lvlText w:val="%7."/>
      <w:lvlJc w:val="left"/>
      <w:pPr>
        <w:ind w:left="4680" w:hanging="360"/>
      </w:pPr>
    </w:lvl>
    <w:lvl w:ilvl="7" w:tplc="49803998">
      <w:start w:val="1"/>
      <w:numFmt w:val="lowerLetter"/>
      <w:lvlText w:val="%8."/>
      <w:lvlJc w:val="left"/>
      <w:pPr>
        <w:ind w:left="5400" w:hanging="360"/>
      </w:pPr>
    </w:lvl>
    <w:lvl w:ilvl="8" w:tplc="E634E3BA">
      <w:start w:val="1"/>
      <w:numFmt w:val="lowerRoman"/>
      <w:lvlText w:val="%9."/>
      <w:lvlJc w:val="right"/>
      <w:pPr>
        <w:ind w:left="6120" w:hanging="180"/>
      </w:pPr>
    </w:lvl>
  </w:abstractNum>
  <w:abstractNum w:abstractNumId="5" w15:restartNumberingAfterBreak="0">
    <w:nsid w:val="2550CAA1"/>
    <w:multiLevelType w:val="hybridMultilevel"/>
    <w:tmpl w:val="6584006E"/>
    <w:lvl w:ilvl="0" w:tplc="ED300BD2">
      <w:start w:val="1"/>
      <w:numFmt w:val="bullet"/>
      <w:lvlText w:val="·"/>
      <w:lvlJc w:val="left"/>
      <w:pPr>
        <w:ind w:left="720" w:hanging="360"/>
      </w:pPr>
      <w:rPr>
        <w:rFonts w:ascii="Symbol" w:hAnsi="Symbol" w:hint="default"/>
      </w:rPr>
    </w:lvl>
    <w:lvl w:ilvl="1" w:tplc="C242FFE2">
      <w:start w:val="1"/>
      <w:numFmt w:val="bullet"/>
      <w:lvlText w:val="o"/>
      <w:lvlJc w:val="left"/>
      <w:pPr>
        <w:ind w:left="1440" w:hanging="360"/>
      </w:pPr>
      <w:rPr>
        <w:rFonts w:ascii="Courier New" w:hAnsi="Courier New" w:hint="default"/>
      </w:rPr>
    </w:lvl>
    <w:lvl w:ilvl="2" w:tplc="419C7620">
      <w:start w:val="1"/>
      <w:numFmt w:val="bullet"/>
      <w:lvlText w:val=""/>
      <w:lvlJc w:val="left"/>
      <w:pPr>
        <w:ind w:left="2160" w:hanging="360"/>
      </w:pPr>
      <w:rPr>
        <w:rFonts w:ascii="Wingdings" w:hAnsi="Wingdings" w:hint="default"/>
      </w:rPr>
    </w:lvl>
    <w:lvl w:ilvl="3" w:tplc="23D0283C">
      <w:start w:val="1"/>
      <w:numFmt w:val="bullet"/>
      <w:lvlText w:val=""/>
      <w:lvlJc w:val="left"/>
      <w:pPr>
        <w:ind w:left="2880" w:hanging="360"/>
      </w:pPr>
      <w:rPr>
        <w:rFonts w:ascii="Symbol" w:hAnsi="Symbol" w:hint="default"/>
      </w:rPr>
    </w:lvl>
    <w:lvl w:ilvl="4" w:tplc="FC362700">
      <w:start w:val="1"/>
      <w:numFmt w:val="bullet"/>
      <w:lvlText w:val="o"/>
      <w:lvlJc w:val="left"/>
      <w:pPr>
        <w:ind w:left="3600" w:hanging="360"/>
      </w:pPr>
      <w:rPr>
        <w:rFonts w:ascii="Courier New" w:hAnsi="Courier New" w:hint="default"/>
      </w:rPr>
    </w:lvl>
    <w:lvl w:ilvl="5" w:tplc="A2C2763C">
      <w:start w:val="1"/>
      <w:numFmt w:val="bullet"/>
      <w:lvlText w:val=""/>
      <w:lvlJc w:val="left"/>
      <w:pPr>
        <w:ind w:left="4320" w:hanging="360"/>
      </w:pPr>
      <w:rPr>
        <w:rFonts w:ascii="Wingdings" w:hAnsi="Wingdings" w:hint="default"/>
      </w:rPr>
    </w:lvl>
    <w:lvl w:ilvl="6" w:tplc="35AC620A">
      <w:start w:val="1"/>
      <w:numFmt w:val="bullet"/>
      <w:lvlText w:val=""/>
      <w:lvlJc w:val="left"/>
      <w:pPr>
        <w:ind w:left="5040" w:hanging="360"/>
      </w:pPr>
      <w:rPr>
        <w:rFonts w:ascii="Symbol" w:hAnsi="Symbol" w:hint="default"/>
      </w:rPr>
    </w:lvl>
    <w:lvl w:ilvl="7" w:tplc="AC92FEF0">
      <w:start w:val="1"/>
      <w:numFmt w:val="bullet"/>
      <w:lvlText w:val="o"/>
      <w:lvlJc w:val="left"/>
      <w:pPr>
        <w:ind w:left="5760" w:hanging="360"/>
      </w:pPr>
      <w:rPr>
        <w:rFonts w:ascii="Courier New" w:hAnsi="Courier New" w:hint="default"/>
      </w:rPr>
    </w:lvl>
    <w:lvl w:ilvl="8" w:tplc="F496CB2E">
      <w:start w:val="1"/>
      <w:numFmt w:val="bullet"/>
      <w:lvlText w:val=""/>
      <w:lvlJc w:val="left"/>
      <w:pPr>
        <w:ind w:left="6480" w:hanging="360"/>
      </w:pPr>
      <w:rPr>
        <w:rFonts w:ascii="Wingdings" w:hAnsi="Wingdings" w:hint="default"/>
      </w:rPr>
    </w:lvl>
  </w:abstractNum>
  <w:abstractNum w:abstractNumId="6" w15:restartNumberingAfterBreak="0">
    <w:nsid w:val="39B61131"/>
    <w:multiLevelType w:val="hybridMultilevel"/>
    <w:tmpl w:val="954E7A90"/>
    <w:lvl w:ilvl="0" w:tplc="48D450E4">
      <w:start w:val="1"/>
      <w:numFmt w:val="decimal"/>
      <w:lvlText w:val="%1."/>
      <w:lvlJc w:val="left"/>
      <w:pPr>
        <w:ind w:left="720" w:hanging="360"/>
      </w:pPr>
    </w:lvl>
    <w:lvl w:ilvl="1" w:tplc="CB0C0C92">
      <w:start w:val="1"/>
      <w:numFmt w:val="lowerLetter"/>
      <w:lvlText w:val="%2."/>
      <w:lvlJc w:val="left"/>
      <w:pPr>
        <w:ind w:left="1440" w:hanging="360"/>
      </w:pPr>
    </w:lvl>
    <w:lvl w:ilvl="2" w:tplc="81E255DE">
      <w:start w:val="1"/>
      <w:numFmt w:val="lowerRoman"/>
      <w:lvlText w:val="%3."/>
      <w:lvlJc w:val="right"/>
      <w:pPr>
        <w:ind w:left="2160" w:hanging="180"/>
      </w:pPr>
    </w:lvl>
    <w:lvl w:ilvl="3" w:tplc="96D4DF76">
      <w:start w:val="1"/>
      <w:numFmt w:val="decimal"/>
      <w:lvlText w:val="%4."/>
      <w:lvlJc w:val="left"/>
      <w:pPr>
        <w:ind w:left="2880" w:hanging="360"/>
      </w:pPr>
    </w:lvl>
    <w:lvl w:ilvl="4" w:tplc="57E439CC">
      <w:start w:val="1"/>
      <w:numFmt w:val="lowerLetter"/>
      <w:lvlText w:val="%5."/>
      <w:lvlJc w:val="left"/>
      <w:pPr>
        <w:ind w:left="3600" w:hanging="360"/>
      </w:pPr>
    </w:lvl>
    <w:lvl w:ilvl="5" w:tplc="A294B9C8">
      <w:start w:val="1"/>
      <w:numFmt w:val="lowerRoman"/>
      <w:lvlText w:val="%6."/>
      <w:lvlJc w:val="right"/>
      <w:pPr>
        <w:ind w:left="4320" w:hanging="180"/>
      </w:pPr>
    </w:lvl>
    <w:lvl w:ilvl="6" w:tplc="B198C512">
      <w:start w:val="1"/>
      <w:numFmt w:val="decimal"/>
      <w:lvlText w:val="%7."/>
      <w:lvlJc w:val="left"/>
      <w:pPr>
        <w:ind w:left="5040" w:hanging="360"/>
      </w:pPr>
    </w:lvl>
    <w:lvl w:ilvl="7" w:tplc="D0B8BDDC">
      <w:start w:val="1"/>
      <w:numFmt w:val="lowerLetter"/>
      <w:lvlText w:val="%8."/>
      <w:lvlJc w:val="left"/>
      <w:pPr>
        <w:ind w:left="5760" w:hanging="360"/>
      </w:pPr>
    </w:lvl>
    <w:lvl w:ilvl="8" w:tplc="4BEE49DE">
      <w:start w:val="1"/>
      <w:numFmt w:val="lowerRoman"/>
      <w:lvlText w:val="%9."/>
      <w:lvlJc w:val="right"/>
      <w:pPr>
        <w:ind w:left="6480" w:hanging="180"/>
      </w:pPr>
    </w:lvl>
  </w:abstractNum>
  <w:abstractNum w:abstractNumId="7" w15:restartNumberingAfterBreak="0">
    <w:nsid w:val="3CEE3886"/>
    <w:multiLevelType w:val="hybridMultilevel"/>
    <w:tmpl w:val="EF786CEC"/>
    <w:lvl w:ilvl="0" w:tplc="05CE1776">
      <w:start w:val="1"/>
      <w:numFmt w:val="decimal"/>
      <w:lvlText w:val="%1."/>
      <w:lvlJc w:val="left"/>
      <w:pPr>
        <w:ind w:left="720" w:hanging="360"/>
      </w:pPr>
    </w:lvl>
    <w:lvl w:ilvl="1" w:tplc="6BEE2C14">
      <w:start w:val="1"/>
      <w:numFmt w:val="lowerLetter"/>
      <w:lvlText w:val="%2."/>
      <w:lvlJc w:val="left"/>
      <w:pPr>
        <w:ind w:left="1440" w:hanging="360"/>
      </w:pPr>
    </w:lvl>
    <w:lvl w:ilvl="2" w:tplc="84AC1B1E">
      <w:start w:val="1"/>
      <w:numFmt w:val="lowerRoman"/>
      <w:lvlText w:val="%3."/>
      <w:lvlJc w:val="right"/>
      <w:pPr>
        <w:ind w:left="2160" w:hanging="180"/>
      </w:pPr>
    </w:lvl>
    <w:lvl w:ilvl="3" w:tplc="BCFE0662">
      <w:start w:val="1"/>
      <w:numFmt w:val="decimal"/>
      <w:lvlText w:val="%4."/>
      <w:lvlJc w:val="left"/>
      <w:pPr>
        <w:ind w:left="2880" w:hanging="360"/>
      </w:pPr>
    </w:lvl>
    <w:lvl w:ilvl="4" w:tplc="5FD4BF02">
      <w:start w:val="1"/>
      <w:numFmt w:val="lowerLetter"/>
      <w:lvlText w:val="%5."/>
      <w:lvlJc w:val="left"/>
      <w:pPr>
        <w:ind w:left="3600" w:hanging="360"/>
      </w:pPr>
    </w:lvl>
    <w:lvl w:ilvl="5" w:tplc="2D268C2E">
      <w:start w:val="1"/>
      <w:numFmt w:val="lowerRoman"/>
      <w:lvlText w:val="%6."/>
      <w:lvlJc w:val="right"/>
      <w:pPr>
        <w:ind w:left="4320" w:hanging="180"/>
      </w:pPr>
    </w:lvl>
    <w:lvl w:ilvl="6" w:tplc="21A4F198">
      <w:start w:val="1"/>
      <w:numFmt w:val="decimal"/>
      <w:lvlText w:val="%7."/>
      <w:lvlJc w:val="left"/>
      <w:pPr>
        <w:ind w:left="5040" w:hanging="360"/>
      </w:pPr>
    </w:lvl>
    <w:lvl w:ilvl="7" w:tplc="0FE4EE12">
      <w:start w:val="1"/>
      <w:numFmt w:val="lowerLetter"/>
      <w:lvlText w:val="%8."/>
      <w:lvlJc w:val="left"/>
      <w:pPr>
        <w:ind w:left="5760" w:hanging="360"/>
      </w:pPr>
    </w:lvl>
    <w:lvl w:ilvl="8" w:tplc="CC94DCA4">
      <w:start w:val="1"/>
      <w:numFmt w:val="lowerRoman"/>
      <w:lvlText w:val="%9."/>
      <w:lvlJc w:val="right"/>
      <w:pPr>
        <w:ind w:left="6480" w:hanging="180"/>
      </w:pPr>
    </w:lvl>
  </w:abstractNum>
  <w:abstractNum w:abstractNumId="8" w15:restartNumberingAfterBreak="0">
    <w:nsid w:val="3F410309"/>
    <w:multiLevelType w:val="hybridMultilevel"/>
    <w:tmpl w:val="C79C3BD0"/>
    <w:lvl w:ilvl="0" w:tplc="2D3E0486">
      <w:start w:val="1"/>
      <w:numFmt w:val="bullet"/>
      <w:lvlText w:val=""/>
      <w:lvlJc w:val="left"/>
      <w:pPr>
        <w:ind w:left="360" w:hanging="360"/>
      </w:pPr>
      <w:rPr>
        <w:rFonts w:ascii="Symbol" w:hAnsi="Symbol" w:hint="default"/>
      </w:rPr>
    </w:lvl>
    <w:lvl w:ilvl="1" w:tplc="003EACBA">
      <w:start w:val="1"/>
      <w:numFmt w:val="bullet"/>
      <w:lvlText w:val="o"/>
      <w:lvlJc w:val="left"/>
      <w:pPr>
        <w:ind w:left="1080" w:hanging="360"/>
      </w:pPr>
      <w:rPr>
        <w:rFonts w:ascii="Courier New" w:hAnsi="Courier New" w:hint="default"/>
      </w:rPr>
    </w:lvl>
    <w:lvl w:ilvl="2" w:tplc="0534F734">
      <w:start w:val="1"/>
      <w:numFmt w:val="bullet"/>
      <w:lvlText w:val=""/>
      <w:lvlJc w:val="left"/>
      <w:pPr>
        <w:ind w:left="1800" w:hanging="360"/>
      </w:pPr>
      <w:rPr>
        <w:rFonts w:ascii="Wingdings" w:hAnsi="Wingdings" w:hint="default"/>
      </w:rPr>
    </w:lvl>
    <w:lvl w:ilvl="3" w:tplc="4F2CCEA8">
      <w:start w:val="1"/>
      <w:numFmt w:val="bullet"/>
      <w:lvlText w:val=""/>
      <w:lvlJc w:val="left"/>
      <w:pPr>
        <w:ind w:left="2520" w:hanging="360"/>
      </w:pPr>
      <w:rPr>
        <w:rFonts w:ascii="Symbol" w:hAnsi="Symbol" w:hint="default"/>
      </w:rPr>
    </w:lvl>
    <w:lvl w:ilvl="4" w:tplc="BA282A96">
      <w:start w:val="1"/>
      <w:numFmt w:val="bullet"/>
      <w:lvlText w:val="o"/>
      <w:lvlJc w:val="left"/>
      <w:pPr>
        <w:ind w:left="3240" w:hanging="360"/>
      </w:pPr>
      <w:rPr>
        <w:rFonts w:ascii="Courier New" w:hAnsi="Courier New" w:hint="default"/>
      </w:rPr>
    </w:lvl>
    <w:lvl w:ilvl="5" w:tplc="00261B9A">
      <w:start w:val="1"/>
      <w:numFmt w:val="bullet"/>
      <w:lvlText w:val=""/>
      <w:lvlJc w:val="left"/>
      <w:pPr>
        <w:ind w:left="3960" w:hanging="360"/>
      </w:pPr>
      <w:rPr>
        <w:rFonts w:ascii="Wingdings" w:hAnsi="Wingdings" w:hint="default"/>
      </w:rPr>
    </w:lvl>
    <w:lvl w:ilvl="6" w:tplc="2A28B54C">
      <w:start w:val="1"/>
      <w:numFmt w:val="bullet"/>
      <w:lvlText w:val=""/>
      <w:lvlJc w:val="left"/>
      <w:pPr>
        <w:ind w:left="4680" w:hanging="360"/>
      </w:pPr>
      <w:rPr>
        <w:rFonts w:ascii="Symbol" w:hAnsi="Symbol" w:hint="default"/>
      </w:rPr>
    </w:lvl>
    <w:lvl w:ilvl="7" w:tplc="CA14ED1E">
      <w:start w:val="1"/>
      <w:numFmt w:val="bullet"/>
      <w:lvlText w:val="o"/>
      <w:lvlJc w:val="left"/>
      <w:pPr>
        <w:ind w:left="5400" w:hanging="360"/>
      </w:pPr>
      <w:rPr>
        <w:rFonts w:ascii="Courier New" w:hAnsi="Courier New" w:hint="default"/>
      </w:rPr>
    </w:lvl>
    <w:lvl w:ilvl="8" w:tplc="47EC7958">
      <w:start w:val="1"/>
      <w:numFmt w:val="bullet"/>
      <w:lvlText w:val=""/>
      <w:lvlJc w:val="left"/>
      <w:pPr>
        <w:ind w:left="6120" w:hanging="360"/>
      </w:pPr>
      <w:rPr>
        <w:rFonts w:ascii="Wingdings" w:hAnsi="Wingdings" w:hint="default"/>
      </w:rPr>
    </w:lvl>
  </w:abstractNum>
  <w:abstractNum w:abstractNumId="9" w15:restartNumberingAfterBreak="0">
    <w:nsid w:val="41228AE8"/>
    <w:multiLevelType w:val="hybridMultilevel"/>
    <w:tmpl w:val="5C581D2E"/>
    <w:lvl w:ilvl="0" w:tplc="04090001">
      <w:start w:val="1"/>
      <w:numFmt w:val="bullet"/>
      <w:lvlText w:val=""/>
      <w:lvlJc w:val="left"/>
      <w:pPr>
        <w:ind w:left="360" w:hanging="360"/>
      </w:pPr>
      <w:rPr>
        <w:rFonts w:ascii="Symbol" w:hAnsi="Symbol" w:hint="default"/>
      </w:rPr>
    </w:lvl>
    <w:lvl w:ilvl="1" w:tplc="A08C844C">
      <w:start w:val="1"/>
      <w:numFmt w:val="lowerLetter"/>
      <w:lvlText w:val="%2."/>
      <w:lvlJc w:val="left"/>
      <w:pPr>
        <w:ind w:left="1080" w:hanging="360"/>
      </w:pPr>
    </w:lvl>
    <w:lvl w:ilvl="2" w:tplc="F1283398">
      <w:start w:val="1"/>
      <w:numFmt w:val="lowerRoman"/>
      <w:lvlText w:val="%3."/>
      <w:lvlJc w:val="right"/>
      <w:pPr>
        <w:ind w:left="1800" w:hanging="180"/>
      </w:pPr>
    </w:lvl>
    <w:lvl w:ilvl="3" w:tplc="FFFFFFFF">
      <w:start w:val="1"/>
      <w:numFmt w:val="bullet"/>
      <w:lvlText w:val=""/>
      <w:lvlJc w:val="left"/>
      <w:pPr>
        <w:ind w:left="2520" w:hanging="360"/>
      </w:pPr>
      <w:rPr>
        <w:rFonts w:ascii="Symbol" w:hAnsi="Symbol" w:hint="default"/>
      </w:rPr>
    </w:lvl>
    <w:lvl w:ilvl="4" w:tplc="C86428D0">
      <w:start w:val="1"/>
      <w:numFmt w:val="lowerLetter"/>
      <w:lvlText w:val="%5."/>
      <w:lvlJc w:val="left"/>
      <w:pPr>
        <w:ind w:left="3240" w:hanging="360"/>
      </w:pPr>
    </w:lvl>
    <w:lvl w:ilvl="5" w:tplc="1D800D1C">
      <w:start w:val="1"/>
      <w:numFmt w:val="lowerRoman"/>
      <w:lvlText w:val="%6."/>
      <w:lvlJc w:val="right"/>
      <w:pPr>
        <w:ind w:left="3960" w:hanging="180"/>
      </w:pPr>
    </w:lvl>
    <w:lvl w:ilvl="6" w:tplc="683E7E7E">
      <w:start w:val="1"/>
      <w:numFmt w:val="decimal"/>
      <w:lvlText w:val="%7."/>
      <w:lvlJc w:val="left"/>
      <w:pPr>
        <w:ind w:left="4680" w:hanging="360"/>
      </w:pPr>
    </w:lvl>
    <w:lvl w:ilvl="7" w:tplc="3AAA1B10">
      <w:start w:val="1"/>
      <w:numFmt w:val="lowerLetter"/>
      <w:lvlText w:val="%8."/>
      <w:lvlJc w:val="left"/>
      <w:pPr>
        <w:ind w:left="5400" w:hanging="360"/>
      </w:pPr>
    </w:lvl>
    <w:lvl w:ilvl="8" w:tplc="8E2E262E">
      <w:start w:val="1"/>
      <w:numFmt w:val="lowerRoman"/>
      <w:lvlText w:val="%9."/>
      <w:lvlJc w:val="right"/>
      <w:pPr>
        <w:ind w:left="6120" w:hanging="180"/>
      </w:pPr>
    </w:lvl>
  </w:abstractNum>
  <w:abstractNum w:abstractNumId="10" w15:restartNumberingAfterBreak="0">
    <w:nsid w:val="44E00F7E"/>
    <w:multiLevelType w:val="hybridMultilevel"/>
    <w:tmpl w:val="E7C87CDE"/>
    <w:lvl w:ilvl="0" w:tplc="7CB4A172">
      <w:start w:val="1"/>
      <w:numFmt w:val="bullet"/>
      <w:lvlText w:val="-"/>
      <w:lvlJc w:val="left"/>
      <w:pPr>
        <w:ind w:left="720" w:hanging="360"/>
      </w:pPr>
      <w:rPr>
        <w:rFonts w:ascii="&quot;Times New Roman&quot;,serif" w:hAnsi="&quot;Times New Roman&quot;,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AD67EB"/>
    <w:multiLevelType w:val="hybridMultilevel"/>
    <w:tmpl w:val="38B03FEC"/>
    <w:lvl w:ilvl="0" w:tplc="9112C4E0">
      <w:start w:val="1"/>
      <w:numFmt w:val="bullet"/>
      <w:lvlText w:val="·"/>
      <w:lvlJc w:val="left"/>
      <w:pPr>
        <w:ind w:left="720" w:hanging="360"/>
      </w:pPr>
      <w:rPr>
        <w:rFonts w:ascii="Symbol" w:hAnsi="Symbol" w:hint="default"/>
      </w:rPr>
    </w:lvl>
    <w:lvl w:ilvl="1" w:tplc="4AB8F4C8">
      <w:start w:val="1"/>
      <w:numFmt w:val="bullet"/>
      <w:lvlText w:val="o"/>
      <w:lvlJc w:val="left"/>
      <w:pPr>
        <w:ind w:left="1440" w:hanging="360"/>
      </w:pPr>
      <w:rPr>
        <w:rFonts w:ascii="Courier New" w:hAnsi="Courier New" w:hint="default"/>
      </w:rPr>
    </w:lvl>
    <w:lvl w:ilvl="2" w:tplc="36FA5C4E">
      <w:start w:val="1"/>
      <w:numFmt w:val="bullet"/>
      <w:lvlText w:val=""/>
      <w:lvlJc w:val="left"/>
      <w:pPr>
        <w:ind w:left="2160" w:hanging="360"/>
      </w:pPr>
      <w:rPr>
        <w:rFonts w:ascii="Wingdings" w:hAnsi="Wingdings" w:hint="default"/>
      </w:rPr>
    </w:lvl>
    <w:lvl w:ilvl="3" w:tplc="A15CEF6C">
      <w:start w:val="1"/>
      <w:numFmt w:val="bullet"/>
      <w:lvlText w:val=""/>
      <w:lvlJc w:val="left"/>
      <w:pPr>
        <w:ind w:left="2880" w:hanging="360"/>
      </w:pPr>
      <w:rPr>
        <w:rFonts w:ascii="Symbol" w:hAnsi="Symbol" w:hint="default"/>
      </w:rPr>
    </w:lvl>
    <w:lvl w:ilvl="4" w:tplc="B6CAFD98">
      <w:start w:val="1"/>
      <w:numFmt w:val="bullet"/>
      <w:lvlText w:val="o"/>
      <w:lvlJc w:val="left"/>
      <w:pPr>
        <w:ind w:left="3600" w:hanging="360"/>
      </w:pPr>
      <w:rPr>
        <w:rFonts w:ascii="Courier New" w:hAnsi="Courier New" w:hint="default"/>
      </w:rPr>
    </w:lvl>
    <w:lvl w:ilvl="5" w:tplc="6E88E552">
      <w:start w:val="1"/>
      <w:numFmt w:val="bullet"/>
      <w:lvlText w:val=""/>
      <w:lvlJc w:val="left"/>
      <w:pPr>
        <w:ind w:left="4320" w:hanging="360"/>
      </w:pPr>
      <w:rPr>
        <w:rFonts w:ascii="Wingdings" w:hAnsi="Wingdings" w:hint="default"/>
      </w:rPr>
    </w:lvl>
    <w:lvl w:ilvl="6" w:tplc="004497E4">
      <w:start w:val="1"/>
      <w:numFmt w:val="bullet"/>
      <w:lvlText w:val=""/>
      <w:lvlJc w:val="left"/>
      <w:pPr>
        <w:ind w:left="5040" w:hanging="360"/>
      </w:pPr>
      <w:rPr>
        <w:rFonts w:ascii="Symbol" w:hAnsi="Symbol" w:hint="default"/>
      </w:rPr>
    </w:lvl>
    <w:lvl w:ilvl="7" w:tplc="8A509BD0">
      <w:start w:val="1"/>
      <w:numFmt w:val="bullet"/>
      <w:lvlText w:val="o"/>
      <w:lvlJc w:val="left"/>
      <w:pPr>
        <w:ind w:left="5760" w:hanging="360"/>
      </w:pPr>
      <w:rPr>
        <w:rFonts w:ascii="Courier New" w:hAnsi="Courier New" w:hint="default"/>
      </w:rPr>
    </w:lvl>
    <w:lvl w:ilvl="8" w:tplc="13EA50FA">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D03F68"/>
    <w:multiLevelType w:val="hybridMultilevel"/>
    <w:tmpl w:val="4232E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D6E3167"/>
    <w:multiLevelType w:val="hybridMultilevel"/>
    <w:tmpl w:val="F21EEC14"/>
    <w:lvl w:ilvl="0" w:tplc="0D3AD3B4">
      <w:start w:val="1"/>
      <w:numFmt w:val="decimal"/>
      <w:pStyle w:val="RAN4proposal"/>
      <w:suff w:val="space"/>
      <w:lvlText w:val="Proposal %1:"/>
      <w:lvlJc w:val="left"/>
      <w:pPr>
        <w:ind w:left="1080" w:hanging="360"/>
      </w:pPr>
      <w:rPr>
        <w:rFonts w:ascii="Times New Roman" w:hAnsi="Times New Roman" w:hint="default"/>
        <w:b/>
        <w:i w:val="0"/>
        <w:color w:val="auto"/>
        <w:sz w:val="20"/>
      </w:rPr>
    </w:lvl>
    <w:lvl w:ilvl="1" w:tplc="38CC6248" w:tentative="1">
      <w:start w:val="1"/>
      <w:numFmt w:val="lowerLetter"/>
      <w:lvlText w:val="%2."/>
      <w:lvlJc w:val="left"/>
      <w:pPr>
        <w:ind w:left="1800" w:hanging="360"/>
      </w:pPr>
    </w:lvl>
    <w:lvl w:ilvl="2" w:tplc="F4948B52" w:tentative="1">
      <w:start w:val="1"/>
      <w:numFmt w:val="lowerRoman"/>
      <w:lvlText w:val="%3."/>
      <w:lvlJc w:val="right"/>
      <w:pPr>
        <w:ind w:left="2520" w:hanging="180"/>
      </w:pPr>
    </w:lvl>
    <w:lvl w:ilvl="3" w:tplc="6C1E4BD6" w:tentative="1">
      <w:start w:val="1"/>
      <w:numFmt w:val="decimal"/>
      <w:lvlText w:val="%4."/>
      <w:lvlJc w:val="left"/>
      <w:pPr>
        <w:ind w:left="3240" w:hanging="360"/>
      </w:pPr>
    </w:lvl>
    <w:lvl w:ilvl="4" w:tplc="CE1A3D4A" w:tentative="1">
      <w:start w:val="1"/>
      <w:numFmt w:val="lowerLetter"/>
      <w:lvlText w:val="%5."/>
      <w:lvlJc w:val="left"/>
      <w:pPr>
        <w:ind w:left="3960" w:hanging="360"/>
      </w:pPr>
    </w:lvl>
    <w:lvl w:ilvl="5" w:tplc="91447B54" w:tentative="1">
      <w:start w:val="1"/>
      <w:numFmt w:val="lowerRoman"/>
      <w:lvlText w:val="%6."/>
      <w:lvlJc w:val="right"/>
      <w:pPr>
        <w:ind w:left="4680" w:hanging="180"/>
      </w:pPr>
    </w:lvl>
    <w:lvl w:ilvl="6" w:tplc="D0A4B2C2" w:tentative="1">
      <w:start w:val="1"/>
      <w:numFmt w:val="decimal"/>
      <w:lvlText w:val="%7."/>
      <w:lvlJc w:val="left"/>
      <w:pPr>
        <w:ind w:left="5400" w:hanging="360"/>
      </w:pPr>
    </w:lvl>
    <w:lvl w:ilvl="7" w:tplc="5A4A40AA" w:tentative="1">
      <w:start w:val="1"/>
      <w:numFmt w:val="lowerLetter"/>
      <w:lvlText w:val="%8."/>
      <w:lvlJc w:val="left"/>
      <w:pPr>
        <w:ind w:left="6120" w:hanging="360"/>
      </w:pPr>
    </w:lvl>
    <w:lvl w:ilvl="8" w:tplc="4038FFD6" w:tentative="1">
      <w:start w:val="1"/>
      <w:numFmt w:val="lowerRoman"/>
      <w:lvlText w:val="%9."/>
      <w:lvlJc w:val="right"/>
      <w:pPr>
        <w:ind w:left="684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41E8B"/>
    <w:multiLevelType w:val="hybridMultilevel"/>
    <w:tmpl w:val="115661B2"/>
    <w:lvl w:ilvl="0" w:tplc="7F5A35EA">
      <w:start w:val="1"/>
      <w:numFmt w:val="decimal"/>
      <w:lvlText w:val="%1."/>
      <w:lvlJc w:val="left"/>
      <w:pPr>
        <w:ind w:left="720" w:hanging="360"/>
      </w:pPr>
    </w:lvl>
    <w:lvl w:ilvl="1" w:tplc="D6947C2E">
      <w:start w:val="1"/>
      <w:numFmt w:val="bullet"/>
      <w:lvlText w:val="o"/>
      <w:lvlJc w:val="left"/>
      <w:pPr>
        <w:ind w:left="1440" w:hanging="360"/>
      </w:pPr>
      <w:rPr>
        <w:rFonts w:ascii="&quot;Courier New&quot;" w:hAnsi="&quot;Courier New&quot;" w:hint="default"/>
      </w:rPr>
    </w:lvl>
    <w:lvl w:ilvl="2" w:tplc="51B640D8">
      <w:start w:val="1"/>
      <w:numFmt w:val="lowerRoman"/>
      <w:lvlText w:val="%3."/>
      <w:lvlJc w:val="right"/>
      <w:pPr>
        <w:ind w:left="2160" w:hanging="180"/>
      </w:pPr>
    </w:lvl>
    <w:lvl w:ilvl="3" w:tplc="0A607596">
      <w:start w:val="1"/>
      <w:numFmt w:val="decimal"/>
      <w:lvlText w:val="%4."/>
      <w:lvlJc w:val="left"/>
      <w:pPr>
        <w:ind w:left="2880" w:hanging="360"/>
      </w:pPr>
    </w:lvl>
    <w:lvl w:ilvl="4" w:tplc="60BEDCA0">
      <w:start w:val="1"/>
      <w:numFmt w:val="lowerLetter"/>
      <w:lvlText w:val="%5."/>
      <w:lvlJc w:val="left"/>
      <w:pPr>
        <w:ind w:left="3600" w:hanging="360"/>
      </w:pPr>
    </w:lvl>
    <w:lvl w:ilvl="5" w:tplc="8E5A85F0">
      <w:start w:val="1"/>
      <w:numFmt w:val="lowerRoman"/>
      <w:lvlText w:val="%6."/>
      <w:lvlJc w:val="right"/>
      <w:pPr>
        <w:ind w:left="4320" w:hanging="180"/>
      </w:pPr>
    </w:lvl>
    <w:lvl w:ilvl="6" w:tplc="B002C798">
      <w:start w:val="1"/>
      <w:numFmt w:val="decimal"/>
      <w:lvlText w:val="%7."/>
      <w:lvlJc w:val="left"/>
      <w:pPr>
        <w:ind w:left="5040" w:hanging="360"/>
      </w:pPr>
    </w:lvl>
    <w:lvl w:ilvl="7" w:tplc="AFA26F0C">
      <w:start w:val="1"/>
      <w:numFmt w:val="lowerLetter"/>
      <w:lvlText w:val="%8."/>
      <w:lvlJc w:val="left"/>
      <w:pPr>
        <w:ind w:left="5760" w:hanging="360"/>
      </w:pPr>
    </w:lvl>
    <w:lvl w:ilvl="8" w:tplc="7EA025EE">
      <w:start w:val="1"/>
      <w:numFmt w:val="lowerRoman"/>
      <w:lvlText w:val="%9."/>
      <w:lvlJc w:val="right"/>
      <w:pPr>
        <w:ind w:left="6480" w:hanging="180"/>
      </w:pPr>
    </w:lvl>
  </w:abstractNum>
  <w:abstractNum w:abstractNumId="17" w15:restartNumberingAfterBreak="0">
    <w:nsid w:val="56CDD666"/>
    <w:multiLevelType w:val="hybridMultilevel"/>
    <w:tmpl w:val="8312D1DA"/>
    <w:lvl w:ilvl="0" w:tplc="2EA86968">
      <w:start w:val="1"/>
      <w:numFmt w:val="decimal"/>
      <w:lvlText w:val="%1."/>
      <w:lvlJc w:val="left"/>
      <w:pPr>
        <w:ind w:left="720" w:hanging="360"/>
      </w:pPr>
    </w:lvl>
    <w:lvl w:ilvl="1" w:tplc="5138482E">
      <w:start w:val="1"/>
      <w:numFmt w:val="lowerLetter"/>
      <w:lvlText w:val="%2."/>
      <w:lvlJc w:val="left"/>
      <w:pPr>
        <w:ind w:left="1440" w:hanging="360"/>
      </w:pPr>
    </w:lvl>
    <w:lvl w:ilvl="2" w:tplc="6BBA3584">
      <w:start w:val="1"/>
      <w:numFmt w:val="lowerRoman"/>
      <w:lvlText w:val="%3."/>
      <w:lvlJc w:val="right"/>
      <w:pPr>
        <w:ind w:left="2160" w:hanging="180"/>
      </w:pPr>
    </w:lvl>
    <w:lvl w:ilvl="3" w:tplc="64C65CA2">
      <w:start w:val="1"/>
      <w:numFmt w:val="decimal"/>
      <w:lvlText w:val="%4."/>
      <w:lvlJc w:val="left"/>
      <w:pPr>
        <w:ind w:left="2880" w:hanging="360"/>
      </w:pPr>
    </w:lvl>
    <w:lvl w:ilvl="4" w:tplc="2392ECEC">
      <w:start w:val="1"/>
      <w:numFmt w:val="lowerLetter"/>
      <w:lvlText w:val="%5."/>
      <w:lvlJc w:val="left"/>
      <w:pPr>
        <w:ind w:left="3600" w:hanging="360"/>
      </w:pPr>
    </w:lvl>
    <w:lvl w:ilvl="5" w:tplc="CE9A86D0">
      <w:start w:val="1"/>
      <w:numFmt w:val="lowerRoman"/>
      <w:lvlText w:val="%6."/>
      <w:lvlJc w:val="right"/>
      <w:pPr>
        <w:ind w:left="4320" w:hanging="180"/>
      </w:pPr>
    </w:lvl>
    <w:lvl w:ilvl="6" w:tplc="56C07506">
      <w:start w:val="1"/>
      <w:numFmt w:val="decimal"/>
      <w:lvlText w:val="%7."/>
      <w:lvlJc w:val="left"/>
      <w:pPr>
        <w:ind w:left="5040" w:hanging="360"/>
      </w:pPr>
    </w:lvl>
    <w:lvl w:ilvl="7" w:tplc="C96A783E">
      <w:start w:val="1"/>
      <w:numFmt w:val="lowerLetter"/>
      <w:lvlText w:val="%8."/>
      <w:lvlJc w:val="left"/>
      <w:pPr>
        <w:ind w:left="5760" w:hanging="360"/>
      </w:pPr>
    </w:lvl>
    <w:lvl w:ilvl="8" w:tplc="7C7644FE">
      <w:start w:val="1"/>
      <w:numFmt w:val="lowerRoman"/>
      <w:lvlText w:val="%9."/>
      <w:lvlJc w:val="right"/>
      <w:pPr>
        <w:ind w:left="6480" w:hanging="180"/>
      </w:pPr>
    </w:lvl>
  </w:abstractNum>
  <w:abstractNum w:abstractNumId="18" w15:restartNumberingAfterBreak="0">
    <w:nsid w:val="5706C2DA"/>
    <w:multiLevelType w:val="hybridMultilevel"/>
    <w:tmpl w:val="2474E9B2"/>
    <w:lvl w:ilvl="0" w:tplc="ED1CF68E">
      <w:start w:val="1"/>
      <w:numFmt w:val="bullet"/>
      <w:lvlText w:val=""/>
      <w:lvlJc w:val="left"/>
      <w:pPr>
        <w:ind w:left="720" w:hanging="360"/>
      </w:pPr>
      <w:rPr>
        <w:rFonts w:ascii="Symbol" w:hAnsi="Symbol" w:hint="default"/>
      </w:rPr>
    </w:lvl>
    <w:lvl w:ilvl="1" w:tplc="444A56C6">
      <w:start w:val="1"/>
      <w:numFmt w:val="decimal"/>
      <w:lvlText w:val="%2."/>
      <w:lvlJc w:val="left"/>
      <w:pPr>
        <w:ind w:left="1440" w:hanging="360"/>
      </w:pPr>
    </w:lvl>
    <w:lvl w:ilvl="2" w:tplc="86362E54">
      <w:start w:val="1"/>
      <w:numFmt w:val="bullet"/>
      <w:lvlText w:val=""/>
      <w:lvlJc w:val="left"/>
      <w:pPr>
        <w:ind w:left="2160" w:hanging="360"/>
      </w:pPr>
      <w:rPr>
        <w:rFonts w:ascii="Wingdings" w:hAnsi="Wingdings" w:hint="default"/>
      </w:rPr>
    </w:lvl>
    <w:lvl w:ilvl="3" w:tplc="9A22A6F4">
      <w:start w:val="1"/>
      <w:numFmt w:val="bullet"/>
      <w:lvlText w:val=""/>
      <w:lvlJc w:val="left"/>
      <w:pPr>
        <w:ind w:left="2880" w:hanging="360"/>
      </w:pPr>
      <w:rPr>
        <w:rFonts w:ascii="Symbol" w:hAnsi="Symbol" w:hint="default"/>
      </w:rPr>
    </w:lvl>
    <w:lvl w:ilvl="4" w:tplc="5C8E31B6">
      <w:start w:val="1"/>
      <w:numFmt w:val="bullet"/>
      <w:lvlText w:val="o"/>
      <w:lvlJc w:val="left"/>
      <w:pPr>
        <w:ind w:left="3600" w:hanging="360"/>
      </w:pPr>
      <w:rPr>
        <w:rFonts w:ascii="Courier New" w:hAnsi="Courier New" w:hint="default"/>
      </w:rPr>
    </w:lvl>
    <w:lvl w:ilvl="5" w:tplc="5DD40CE0">
      <w:start w:val="1"/>
      <w:numFmt w:val="bullet"/>
      <w:lvlText w:val=""/>
      <w:lvlJc w:val="left"/>
      <w:pPr>
        <w:ind w:left="4320" w:hanging="360"/>
      </w:pPr>
      <w:rPr>
        <w:rFonts w:ascii="Wingdings" w:hAnsi="Wingdings" w:hint="default"/>
      </w:rPr>
    </w:lvl>
    <w:lvl w:ilvl="6" w:tplc="30F0CC82">
      <w:start w:val="1"/>
      <w:numFmt w:val="bullet"/>
      <w:lvlText w:val=""/>
      <w:lvlJc w:val="left"/>
      <w:pPr>
        <w:ind w:left="5040" w:hanging="360"/>
      </w:pPr>
      <w:rPr>
        <w:rFonts w:ascii="Symbol" w:hAnsi="Symbol" w:hint="default"/>
      </w:rPr>
    </w:lvl>
    <w:lvl w:ilvl="7" w:tplc="5650B390">
      <w:start w:val="1"/>
      <w:numFmt w:val="bullet"/>
      <w:lvlText w:val="o"/>
      <w:lvlJc w:val="left"/>
      <w:pPr>
        <w:ind w:left="5760" w:hanging="360"/>
      </w:pPr>
      <w:rPr>
        <w:rFonts w:ascii="Courier New" w:hAnsi="Courier New" w:hint="default"/>
      </w:rPr>
    </w:lvl>
    <w:lvl w:ilvl="8" w:tplc="3C38B150">
      <w:start w:val="1"/>
      <w:numFmt w:val="bullet"/>
      <w:lvlText w:val=""/>
      <w:lvlJc w:val="left"/>
      <w:pPr>
        <w:ind w:left="6480" w:hanging="360"/>
      </w:pPr>
      <w:rPr>
        <w:rFonts w:ascii="Wingdings" w:hAnsi="Wingdings" w:hint="default"/>
      </w:rPr>
    </w:lvl>
  </w:abstractNum>
  <w:abstractNum w:abstractNumId="19" w15:restartNumberingAfterBreak="0">
    <w:nsid w:val="58C36C21"/>
    <w:multiLevelType w:val="hybridMultilevel"/>
    <w:tmpl w:val="0916F0D0"/>
    <w:lvl w:ilvl="0" w:tplc="EDA8DA5E">
      <w:start w:val="1"/>
      <w:numFmt w:val="decimal"/>
      <w:lvlText w:val="%1."/>
      <w:lvlJc w:val="left"/>
      <w:pPr>
        <w:ind w:left="360" w:hanging="360"/>
      </w:pPr>
    </w:lvl>
    <w:lvl w:ilvl="1" w:tplc="CCC88F1C">
      <w:start w:val="1"/>
      <w:numFmt w:val="lowerLetter"/>
      <w:lvlText w:val="%2."/>
      <w:lvlJc w:val="left"/>
      <w:pPr>
        <w:ind w:left="1080" w:hanging="360"/>
      </w:pPr>
    </w:lvl>
    <w:lvl w:ilvl="2" w:tplc="9E0E1EDC">
      <w:start w:val="1"/>
      <w:numFmt w:val="lowerRoman"/>
      <w:lvlText w:val="%3."/>
      <w:lvlJc w:val="right"/>
      <w:pPr>
        <w:ind w:left="1800" w:hanging="180"/>
      </w:pPr>
    </w:lvl>
    <w:lvl w:ilvl="3" w:tplc="64C8BB06">
      <w:start w:val="1"/>
      <w:numFmt w:val="decimal"/>
      <w:lvlText w:val="%4."/>
      <w:lvlJc w:val="left"/>
      <w:pPr>
        <w:ind w:left="2520" w:hanging="360"/>
      </w:pPr>
    </w:lvl>
    <w:lvl w:ilvl="4" w:tplc="60528C80">
      <w:start w:val="1"/>
      <w:numFmt w:val="lowerLetter"/>
      <w:lvlText w:val="%5."/>
      <w:lvlJc w:val="left"/>
      <w:pPr>
        <w:ind w:left="3240" w:hanging="360"/>
      </w:pPr>
    </w:lvl>
    <w:lvl w:ilvl="5" w:tplc="A26EEA54">
      <w:start w:val="1"/>
      <w:numFmt w:val="lowerRoman"/>
      <w:lvlText w:val="%6."/>
      <w:lvlJc w:val="right"/>
      <w:pPr>
        <w:ind w:left="3960" w:hanging="180"/>
      </w:pPr>
    </w:lvl>
    <w:lvl w:ilvl="6" w:tplc="3E28CD5C">
      <w:start w:val="1"/>
      <w:numFmt w:val="decimal"/>
      <w:lvlText w:val="%7."/>
      <w:lvlJc w:val="left"/>
      <w:pPr>
        <w:ind w:left="4680" w:hanging="360"/>
      </w:pPr>
    </w:lvl>
    <w:lvl w:ilvl="7" w:tplc="013A839A">
      <w:start w:val="1"/>
      <w:numFmt w:val="lowerLetter"/>
      <w:lvlText w:val="%8."/>
      <w:lvlJc w:val="left"/>
      <w:pPr>
        <w:ind w:left="5400" w:hanging="360"/>
      </w:pPr>
    </w:lvl>
    <w:lvl w:ilvl="8" w:tplc="21DC7B7C">
      <w:start w:val="1"/>
      <w:numFmt w:val="lowerRoman"/>
      <w:lvlText w:val="%9."/>
      <w:lvlJc w:val="right"/>
      <w:pPr>
        <w:ind w:left="6120" w:hanging="180"/>
      </w:p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2D4A2D"/>
    <w:multiLevelType w:val="hybridMultilevel"/>
    <w:tmpl w:val="B612840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1"/>
  </w:num>
  <w:num w:numId="4">
    <w:abstractNumId w:val="7"/>
  </w:num>
  <w:num w:numId="5">
    <w:abstractNumId w:val="16"/>
  </w:num>
  <w:num w:numId="6">
    <w:abstractNumId w:val="17"/>
  </w:num>
  <w:num w:numId="7">
    <w:abstractNumId w:val="1"/>
  </w:num>
  <w:num w:numId="8">
    <w:abstractNumId w:val="5"/>
  </w:num>
  <w:num w:numId="9">
    <w:abstractNumId w:val="18"/>
  </w:num>
  <w:num w:numId="10">
    <w:abstractNumId w:val="4"/>
  </w:num>
  <w:num w:numId="11">
    <w:abstractNumId w:val="19"/>
  </w:num>
  <w:num w:numId="12">
    <w:abstractNumId w:val="3"/>
  </w:num>
  <w:num w:numId="13">
    <w:abstractNumId w:val="9"/>
  </w:num>
  <w:num w:numId="14">
    <w:abstractNumId w:val="15"/>
  </w:num>
  <w:num w:numId="15">
    <w:abstractNumId w:val="12"/>
  </w:num>
  <w:num w:numId="16">
    <w:abstractNumId w:val="14"/>
  </w:num>
  <w:num w:numId="17">
    <w:abstractNumId w:val="21"/>
  </w:num>
  <w:num w:numId="18">
    <w:abstractNumId w:val="20"/>
  </w:num>
  <w:num w:numId="19">
    <w:abstractNumId w:val="0"/>
  </w:num>
  <w:num w:numId="20">
    <w:abstractNumId w:val="22"/>
  </w:num>
  <w:num w:numId="21">
    <w:abstractNumId w:val="10"/>
  </w:num>
  <w:num w:numId="22">
    <w:abstractNumId w:val="13"/>
  </w:num>
  <w:num w:numId="23">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D570CC"/>
    <w:rsid w:val="00001C9B"/>
    <w:rsid w:val="000021A7"/>
    <w:rsid w:val="000040DC"/>
    <w:rsid w:val="000151EF"/>
    <w:rsid w:val="000216A8"/>
    <w:rsid w:val="000239F5"/>
    <w:rsid w:val="00026CA8"/>
    <w:rsid w:val="000338E2"/>
    <w:rsid w:val="00033DEE"/>
    <w:rsid w:val="00044599"/>
    <w:rsid w:val="00044B77"/>
    <w:rsid w:val="00047231"/>
    <w:rsid w:val="0005307D"/>
    <w:rsid w:val="000537C8"/>
    <w:rsid w:val="00056392"/>
    <w:rsid w:val="000616A5"/>
    <w:rsid w:val="00071B71"/>
    <w:rsid w:val="00077013"/>
    <w:rsid w:val="00080668"/>
    <w:rsid w:val="00083CA5"/>
    <w:rsid w:val="0008612A"/>
    <w:rsid w:val="00086851"/>
    <w:rsid w:val="00090E18"/>
    <w:rsid w:val="00094DB3"/>
    <w:rsid w:val="0009570C"/>
    <w:rsid w:val="000A0CE8"/>
    <w:rsid w:val="000A10BC"/>
    <w:rsid w:val="000A1B61"/>
    <w:rsid w:val="000B0056"/>
    <w:rsid w:val="000B71E1"/>
    <w:rsid w:val="000C3C7B"/>
    <w:rsid w:val="000C62FA"/>
    <w:rsid w:val="000D0F93"/>
    <w:rsid w:val="000E1B29"/>
    <w:rsid w:val="000F40EE"/>
    <w:rsid w:val="000F75B2"/>
    <w:rsid w:val="00101C82"/>
    <w:rsid w:val="00101CFA"/>
    <w:rsid w:val="00101DDB"/>
    <w:rsid w:val="00106416"/>
    <w:rsid w:val="00110481"/>
    <w:rsid w:val="001121C6"/>
    <w:rsid w:val="001127C9"/>
    <w:rsid w:val="00114E5E"/>
    <w:rsid w:val="00115B88"/>
    <w:rsid w:val="00116EDE"/>
    <w:rsid w:val="00126C99"/>
    <w:rsid w:val="00132F6A"/>
    <w:rsid w:val="00133913"/>
    <w:rsid w:val="001342E6"/>
    <w:rsid w:val="001344CC"/>
    <w:rsid w:val="00136995"/>
    <w:rsid w:val="00140221"/>
    <w:rsid w:val="00147B87"/>
    <w:rsid w:val="00163F73"/>
    <w:rsid w:val="001642FC"/>
    <w:rsid w:val="0016496B"/>
    <w:rsid w:val="00165839"/>
    <w:rsid w:val="0017091E"/>
    <w:rsid w:val="00172B9E"/>
    <w:rsid w:val="001743E2"/>
    <w:rsid w:val="001745F8"/>
    <w:rsid w:val="00180FD9"/>
    <w:rsid w:val="00181112"/>
    <w:rsid w:val="0018220A"/>
    <w:rsid w:val="001838CF"/>
    <w:rsid w:val="001868EE"/>
    <w:rsid w:val="00187FAE"/>
    <w:rsid w:val="00190C0E"/>
    <w:rsid w:val="001948DF"/>
    <w:rsid w:val="00195510"/>
    <w:rsid w:val="001A1172"/>
    <w:rsid w:val="001A3BA4"/>
    <w:rsid w:val="001A6010"/>
    <w:rsid w:val="001A6D1F"/>
    <w:rsid w:val="001B0757"/>
    <w:rsid w:val="001B1AAD"/>
    <w:rsid w:val="001B1EBE"/>
    <w:rsid w:val="001B30CF"/>
    <w:rsid w:val="001C5B57"/>
    <w:rsid w:val="001C75B7"/>
    <w:rsid w:val="001D1AB1"/>
    <w:rsid w:val="001E30F6"/>
    <w:rsid w:val="001F6114"/>
    <w:rsid w:val="00202ABA"/>
    <w:rsid w:val="0020315D"/>
    <w:rsid w:val="00203785"/>
    <w:rsid w:val="002060F3"/>
    <w:rsid w:val="00217EE5"/>
    <w:rsid w:val="002213CD"/>
    <w:rsid w:val="00224E4A"/>
    <w:rsid w:val="00225E6F"/>
    <w:rsid w:val="00231C17"/>
    <w:rsid w:val="002335BD"/>
    <w:rsid w:val="00235F5C"/>
    <w:rsid w:val="00242D3D"/>
    <w:rsid w:val="0025241F"/>
    <w:rsid w:val="0025547B"/>
    <w:rsid w:val="00257AF3"/>
    <w:rsid w:val="00267E48"/>
    <w:rsid w:val="0027138B"/>
    <w:rsid w:val="0027480E"/>
    <w:rsid w:val="00277B56"/>
    <w:rsid w:val="002823A5"/>
    <w:rsid w:val="00283C1A"/>
    <w:rsid w:val="0028792B"/>
    <w:rsid w:val="00290BDE"/>
    <w:rsid w:val="0029242F"/>
    <w:rsid w:val="00292D38"/>
    <w:rsid w:val="0029346E"/>
    <w:rsid w:val="00295E62"/>
    <w:rsid w:val="00295EF3"/>
    <w:rsid w:val="00296B4D"/>
    <w:rsid w:val="002A19F5"/>
    <w:rsid w:val="002A3630"/>
    <w:rsid w:val="002B472D"/>
    <w:rsid w:val="002B4922"/>
    <w:rsid w:val="002B7E5C"/>
    <w:rsid w:val="002C1365"/>
    <w:rsid w:val="002C22C3"/>
    <w:rsid w:val="002C2D19"/>
    <w:rsid w:val="002D10FA"/>
    <w:rsid w:val="002D4C55"/>
    <w:rsid w:val="002E6DED"/>
    <w:rsid w:val="002E716A"/>
    <w:rsid w:val="002F08FA"/>
    <w:rsid w:val="00300956"/>
    <w:rsid w:val="00300E24"/>
    <w:rsid w:val="0030419E"/>
    <w:rsid w:val="00305877"/>
    <w:rsid w:val="003131A6"/>
    <w:rsid w:val="00314C78"/>
    <w:rsid w:val="00315709"/>
    <w:rsid w:val="00315B5F"/>
    <w:rsid w:val="00317187"/>
    <w:rsid w:val="00323CD4"/>
    <w:rsid w:val="0032499A"/>
    <w:rsid w:val="003300A5"/>
    <w:rsid w:val="00330E6B"/>
    <w:rsid w:val="003341F7"/>
    <w:rsid w:val="00335530"/>
    <w:rsid w:val="003364F0"/>
    <w:rsid w:val="00342F6B"/>
    <w:rsid w:val="00356F45"/>
    <w:rsid w:val="00360073"/>
    <w:rsid w:val="003619EC"/>
    <w:rsid w:val="00366B74"/>
    <w:rsid w:val="0038281E"/>
    <w:rsid w:val="00394A68"/>
    <w:rsid w:val="003A02FA"/>
    <w:rsid w:val="003A5185"/>
    <w:rsid w:val="003A710A"/>
    <w:rsid w:val="003A712D"/>
    <w:rsid w:val="003A7D6E"/>
    <w:rsid w:val="003B0982"/>
    <w:rsid w:val="003B659E"/>
    <w:rsid w:val="003B77EA"/>
    <w:rsid w:val="003C1934"/>
    <w:rsid w:val="003C56BE"/>
    <w:rsid w:val="003C6F13"/>
    <w:rsid w:val="003C787E"/>
    <w:rsid w:val="003E20B0"/>
    <w:rsid w:val="003E3E88"/>
    <w:rsid w:val="003E5842"/>
    <w:rsid w:val="003F0EDF"/>
    <w:rsid w:val="003F3534"/>
    <w:rsid w:val="003F7F09"/>
    <w:rsid w:val="003F7F53"/>
    <w:rsid w:val="00404C4C"/>
    <w:rsid w:val="00413A00"/>
    <w:rsid w:val="0041423F"/>
    <w:rsid w:val="00414F81"/>
    <w:rsid w:val="0042293C"/>
    <w:rsid w:val="004250ED"/>
    <w:rsid w:val="00427323"/>
    <w:rsid w:val="00431D3F"/>
    <w:rsid w:val="00436A0F"/>
    <w:rsid w:val="00437150"/>
    <w:rsid w:val="0043750A"/>
    <w:rsid w:val="00437F2C"/>
    <w:rsid w:val="00446B15"/>
    <w:rsid w:val="0044791C"/>
    <w:rsid w:val="00454B23"/>
    <w:rsid w:val="00457E1F"/>
    <w:rsid w:val="00472C0E"/>
    <w:rsid w:val="004732E9"/>
    <w:rsid w:val="004854BB"/>
    <w:rsid w:val="00496606"/>
    <w:rsid w:val="004A159B"/>
    <w:rsid w:val="004C4C8D"/>
    <w:rsid w:val="004D3FC6"/>
    <w:rsid w:val="004D58CB"/>
    <w:rsid w:val="004E36E7"/>
    <w:rsid w:val="004E4EB5"/>
    <w:rsid w:val="004E5E66"/>
    <w:rsid w:val="004E6ECB"/>
    <w:rsid w:val="004E7ADB"/>
    <w:rsid w:val="004E7D2E"/>
    <w:rsid w:val="004F0D89"/>
    <w:rsid w:val="004F1790"/>
    <w:rsid w:val="004F496E"/>
    <w:rsid w:val="00500E74"/>
    <w:rsid w:val="00503B4D"/>
    <w:rsid w:val="00504EE9"/>
    <w:rsid w:val="005112A5"/>
    <w:rsid w:val="00522635"/>
    <w:rsid w:val="005250E6"/>
    <w:rsid w:val="00527786"/>
    <w:rsid w:val="0053007B"/>
    <w:rsid w:val="0053077E"/>
    <w:rsid w:val="00542D23"/>
    <w:rsid w:val="0054442C"/>
    <w:rsid w:val="00550285"/>
    <w:rsid w:val="00562492"/>
    <w:rsid w:val="0056321C"/>
    <w:rsid w:val="0056779C"/>
    <w:rsid w:val="00572A20"/>
    <w:rsid w:val="00581B7B"/>
    <w:rsid w:val="005836F8"/>
    <w:rsid w:val="00583753"/>
    <w:rsid w:val="005914D8"/>
    <w:rsid w:val="005918FA"/>
    <w:rsid w:val="00592A86"/>
    <w:rsid w:val="00596999"/>
    <w:rsid w:val="005A320E"/>
    <w:rsid w:val="005A4E2F"/>
    <w:rsid w:val="005B4801"/>
    <w:rsid w:val="005B67C1"/>
    <w:rsid w:val="005C23A4"/>
    <w:rsid w:val="005C4DDA"/>
    <w:rsid w:val="005C6883"/>
    <w:rsid w:val="005D08EE"/>
    <w:rsid w:val="005D1CDF"/>
    <w:rsid w:val="005D2BB7"/>
    <w:rsid w:val="005E00D3"/>
    <w:rsid w:val="005E61A8"/>
    <w:rsid w:val="005E7865"/>
    <w:rsid w:val="005F6419"/>
    <w:rsid w:val="005F79EA"/>
    <w:rsid w:val="006041AA"/>
    <w:rsid w:val="006104DD"/>
    <w:rsid w:val="0061171D"/>
    <w:rsid w:val="006130B5"/>
    <w:rsid w:val="006145F5"/>
    <w:rsid w:val="00614660"/>
    <w:rsid w:val="0061486D"/>
    <w:rsid w:val="0061669B"/>
    <w:rsid w:val="00617400"/>
    <w:rsid w:val="006245ED"/>
    <w:rsid w:val="00625615"/>
    <w:rsid w:val="00626E0F"/>
    <w:rsid w:val="00626ED3"/>
    <w:rsid w:val="00627320"/>
    <w:rsid w:val="00632D29"/>
    <w:rsid w:val="00634ED3"/>
    <w:rsid w:val="00635C35"/>
    <w:rsid w:val="00642A45"/>
    <w:rsid w:val="00645591"/>
    <w:rsid w:val="00664950"/>
    <w:rsid w:val="00665F06"/>
    <w:rsid w:val="00667498"/>
    <w:rsid w:val="00683220"/>
    <w:rsid w:val="006867CA"/>
    <w:rsid w:val="00687FA0"/>
    <w:rsid w:val="006934DF"/>
    <w:rsid w:val="0069663B"/>
    <w:rsid w:val="006A02D1"/>
    <w:rsid w:val="006A3C11"/>
    <w:rsid w:val="006B44C1"/>
    <w:rsid w:val="006B552D"/>
    <w:rsid w:val="006B7010"/>
    <w:rsid w:val="006B72DB"/>
    <w:rsid w:val="006C3095"/>
    <w:rsid w:val="006C3B27"/>
    <w:rsid w:val="006C3E71"/>
    <w:rsid w:val="006C5F33"/>
    <w:rsid w:val="006E1151"/>
    <w:rsid w:val="006E16E1"/>
    <w:rsid w:val="006E6311"/>
    <w:rsid w:val="006E7A93"/>
    <w:rsid w:val="006F02AB"/>
    <w:rsid w:val="006F6053"/>
    <w:rsid w:val="00700816"/>
    <w:rsid w:val="00700FAA"/>
    <w:rsid w:val="00706612"/>
    <w:rsid w:val="0071022C"/>
    <w:rsid w:val="007145FF"/>
    <w:rsid w:val="00715B2A"/>
    <w:rsid w:val="00724059"/>
    <w:rsid w:val="00725FDA"/>
    <w:rsid w:val="00740323"/>
    <w:rsid w:val="00744577"/>
    <w:rsid w:val="007450F1"/>
    <w:rsid w:val="007461FF"/>
    <w:rsid w:val="00751515"/>
    <w:rsid w:val="007545A5"/>
    <w:rsid w:val="00754E5A"/>
    <w:rsid w:val="007555AA"/>
    <w:rsid w:val="007626B7"/>
    <w:rsid w:val="007630CA"/>
    <w:rsid w:val="007815CA"/>
    <w:rsid w:val="0078212B"/>
    <w:rsid w:val="00783C23"/>
    <w:rsid w:val="00784DF6"/>
    <w:rsid w:val="00785232"/>
    <w:rsid w:val="00791DD2"/>
    <w:rsid w:val="0079295E"/>
    <w:rsid w:val="00796383"/>
    <w:rsid w:val="007A0541"/>
    <w:rsid w:val="007A1267"/>
    <w:rsid w:val="007A194C"/>
    <w:rsid w:val="007B186C"/>
    <w:rsid w:val="007B266B"/>
    <w:rsid w:val="007B34BB"/>
    <w:rsid w:val="007C1696"/>
    <w:rsid w:val="007C3ED0"/>
    <w:rsid w:val="007C5618"/>
    <w:rsid w:val="007C6D99"/>
    <w:rsid w:val="007D0326"/>
    <w:rsid w:val="007D248A"/>
    <w:rsid w:val="007E13B5"/>
    <w:rsid w:val="007E5168"/>
    <w:rsid w:val="007E7762"/>
    <w:rsid w:val="007F2FAB"/>
    <w:rsid w:val="007F54B9"/>
    <w:rsid w:val="007F61DC"/>
    <w:rsid w:val="00801408"/>
    <w:rsid w:val="0080362B"/>
    <w:rsid w:val="008058DD"/>
    <w:rsid w:val="00806A76"/>
    <w:rsid w:val="0080728C"/>
    <w:rsid w:val="0080759A"/>
    <w:rsid w:val="00811C9D"/>
    <w:rsid w:val="00814510"/>
    <w:rsid w:val="00816C80"/>
    <w:rsid w:val="00821CC8"/>
    <w:rsid w:val="00822410"/>
    <w:rsid w:val="00825CCD"/>
    <w:rsid w:val="00830DD0"/>
    <w:rsid w:val="00832A2B"/>
    <w:rsid w:val="008366E7"/>
    <w:rsid w:val="00836B23"/>
    <w:rsid w:val="00841A16"/>
    <w:rsid w:val="00841BCD"/>
    <w:rsid w:val="00851A8E"/>
    <w:rsid w:val="0085365B"/>
    <w:rsid w:val="00854C68"/>
    <w:rsid w:val="00856B28"/>
    <w:rsid w:val="00863EC4"/>
    <w:rsid w:val="00864264"/>
    <w:rsid w:val="008826C1"/>
    <w:rsid w:val="00895BDB"/>
    <w:rsid w:val="008A1BF7"/>
    <w:rsid w:val="008A5B0E"/>
    <w:rsid w:val="008B0961"/>
    <w:rsid w:val="008B130D"/>
    <w:rsid w:val="008C1AF3"/>
    <w:rsid w:val="008C5455"/>
    <w:rsid w:val="008D111D"/>
    <w:rsid w:val="008D1AF4"/>
    <w:rsid w:val="008E5D54"/>
    <w:rsid w:val="008E5DA5"/>
    <w:rsid w:val="008E7885"/>
    <w:rsid w:val="008F624A"/>
    <w:rsid w:val="008F76BC"/>
    <w:rsid w:val="0090091A"/>
    <w:rsid w:val="00900B1E"/>
    <w:rsid w:val="009042BD"/>
    <w:rsid w:val="00905AED"/>
    <w:rsid w:val="009242CE"/>
    <w:rsid w:val="00927E88"/>
    <w:rsid w:val="009337E4"/>
    <w:rsid w:val="00936159"/>
    <w:rsid w:val="00943383"/>
    <w:rsid w:val="0095086E"/>
    <w:rsid w:val="009660B6"/>
    <w:rsid w:val="009716DA"/>
    <w:rsid w:val="00977E1D"/>
    <w:rsid w:val="00984411"/>
    <w:rsid w:val="00995CD2"/>
    <w:rsid w:val="009A492D"/>
    <w:rsid w:val="009A5421"/>
    <w:rsid w:val="009A71F8"/>
    <w:rsid w:val="009B0573"/>
    <w:rsid w:val="009B4463"/>
    <w:rsid w:val="009B6A73"/>
    <w:rsid w:val="009B7C21"/>
    <w:rsid w:val="009C7063"/>
    <w:rsid w:val="009D0356"/>
    <w:rsid w:val="009D2504"/>
    <w:rsid w:val="009D29FB"/>
    <w:rsid w:val="009D39EB"/>
    <w:rsid w:val="009D52D8"/>
    <w:rsid w:val="009E09FB"/>
    <w:rsid w:val="009E1E24"/>
    <w:rsid w:val="009E52C8"/>
    <w:rsid w:val="009E6BE6"/>
    <w:rsid w:val="009E7A7D"/>
    <w:rsid w:val="009F279B"/>
    <w:rsid w:val="009F5F4B"/>
    <w:rsid w:val="00A026CF"/>
    <w:rsid w:val="00A04992"/>
    <w:rsid w:val="00A04DB6"/>
    <w:rsid w:val="00A07F57"/>
    <w:rsid w:val="00A12EE0"/>
    <w:rsid w:val="00A135B8"/>
    <w:rsid w:val="00A147AA"/>
    <w:rsid w:val="00A21D71"/>
    <w:rsid w:val="00A22B78"/>
    <w:rsid w:val="00A25AE5"/>
    <w:rsid w:val="00A37002"/>
    <w:rsid w:val="00A4355E"/>
    <w:rsid w:val="00A456BF"/>
    <w:rsid w:val="00A50F26"/>
    <w:rsid w:val="00A56E0C"/>
    <w:rsid w:val="00A7363E"/>
    <w:rsid w:val="00A74FCA"/>
    <w:rsid w:val="00A9062B"/>
    <w:rsid w:val="00AA1B0E"/>
    <w:rsid w:val="00AA47B6"/>
    <w:rsid w:val="00AA7595"/>
    <w:rsid w:val="00AC163B"/>
    <w:rsid w:val="00AC33F6"/>
    <w:rsid w:val="00AC38A3"/>
    <w:rsid w:val="00AC4197"/>
    <w:rsid w:val="00AC5CA7"/>
    <w:rsid w:val="00AD0AA0"/>
    <w:rsid w:val="00AD19D4"/>
    <w:rsid w:val="00AE2BA5"/>
    <w:rsid w:val="00AE56B1"/>
    <w:rsid w:val="00AE6D09"/>
    <w:rsid w:val="00AF0B20"/>
    <w:rsid w:val="00AF21A2"/>
    <w:rsid w:val="00AF48A8"/>
    <w:rsid w:val="00AF4DC5"/>
    <w:rsid w:val="00AF7A7C"/>
    <w:rsid w:val="00AFA219"/>
    <w:rsid w:val="00B03941"/>
    <w:rsid w:val="00B13B3E"/>
    <w:rsid w:val="00B408B6"/>
    <w:rsid w:val="00B40BDA"/>
    <w:rsid w:val="00B44C45"/>
    <w:rsid w:val="00B472B3"/>
    <w:rsid w:val="00B542DA"/>
    <w:rsid w:val="00B5545B"/>
    <w:rsid w:val="00B577FD"/>
    <w:rsid w:val="00B61B35"/>
    <w:rsid w:val="00B63BD6"/>
    <w:rsid w:val="00B677D7"/>
    <w:rsid w:val="00B73862"/>
    <w:rsid w:val="00B73F43"/>
    <w:rsid w:val="00B81533"/>
    <w:rsid w:val="00B85780"/>
    <w:rsid w:val="00B90E14"/>
    <w:rsid w:val="00BA6B66"/>
    <w:rsid w:val="00BA6E48"/>
    <w:rsid w:val="00BB0617"/>
    <w:rsid w:val="00BC08F3"/>
    <w:rsid w:val="00BC1604"/>
    <w:rsid w:val="00BC327A"/>
    <w:rsid w:val="00BC58CF"/>
    <w:rsid w:val="00BC6C3B"/>
    <w:rsid w:val="00BE0AF6"/>
    <w:rsid w:val="00BE118B"/>
    <w:rsid w:val="00BE1F03"/>
    <w:rsid w:val="00BE2C4D"/>
    <w:rsid w:val="00BE58A7"/>
    <w:rsid w:val="00BF017C"/>
    <w:rsid w:val="00BF15FE"/>
    <w:rsid w:val="00BF1B0E"/>
    <w:rsid w:val="00BF2218"/>
    <w:rsid w:val="00C02B64"/>
    <w:rsid w:val="00C0365A"/>
    <w:rsid w:val="00C0426B"/>
    <w:rsid w:val="00C045DF"/>
    <w:rsid w:val="00C12C3F"/>
    <w:rsid w:val="00C25AE6"/>
    <w:rsid w:val="00C26D43"/>
    <w:rsid w:val="00C31F99"/>
    <w:rsid w:val="00C34659"/>
    <w:rsid w:val="00C35D02"/>
    <w:rsid w:val="00C410D2"/>
    <w:rsid w:val="00C46548"/>
    <w:rsid w:val="00C47D0A"/>
    <w:rsid w:val="00C574D5"/>
    <w:rsid w:val="00C72E0B"/>
    <w:rsid w:val="00C73F32"/>
    <w:rsid w:val="00C77BF7"/>
    <w:rsid w:val="00C80BFB"/>
    <w:rsid w:val="00C865B7"/>
    <w:rsid w:val="00C87462"/>
    <w:rsid w:val="00C94CB2"/>
    <w:rsid w:val="00CA180C"/>
    <w:rsid w:val="00CA66D7"/>
    <w:rsid w:val="00CB1EFB"/>
    <w:rsid w:val="00CB22B2"/>
    <w:rsid w:val="00CB2884"/>
    <w:rsid w:val="00CC2BB0"/>
    <w:rsid w:val="00CC3005"/>
    <w:rsid w:val="00CC3299"/>
    <w:rsid w:val="00CC3EE2"/>
    <w:rsid w:val="00CD7492"/>
    <w:rsid w:val="00CE3A6B"/>
    <w:rsid w:val="00CE4796"/>
    <w:rsid w:val="00CF7DBA"/>
    <w:rsid w:val="00D00211"/>
    <w:rsid w:val="00D00343"/>
    <w:rsid w:val="00D00E06"/>
    <w:rsid w:val="00D01E66"/>
    <w:rsid w:val="00D06309"/>
    <w:rsid w:val="00D06BE0"/>
    <w:rsid w:val="00D108C3"/>
    <w:rsid w:val="00D13554"/>
    <w:rsid w:val="00D321B5"/>
    <w:rsid w:val="00D351EA"/>
    <w:rsid w:val="00D40288"/>
    <w:rsid w:val="00D43403"/>
    <w:rsid w:val="00D459F0"/>
    <w:rsid w:val="00D5133B"/>
    <w:rsid w:val="00D5270B"/>
    <w:rsid w:val="00D570CC"/>
    <w:rsid w:val="00D608F6"/>
    <w:rsid w:val="00D62E71"/>
    <w:rsid w:val="00D6430D"/>
    <w:rsid w:val="00D66188"/>
    <w:rsid w:val="00D731F6"/>
    <w:rsid w:val="00D7364C"/>
    <w:rsid w:val="00D740CA"/>
    <w:rsid w:val="00D74928"/>
    <w:rsid w:val="00D80288"/>
    <w:rsid w:val="00D85728"/>
    <w:rsid w:val="00D95481"/>
    <w:rsid w:val="00D959B3"/>
    <w:rsid w:val="00D96BCE"/>
    <w:rsid w:val="00DA17DB"/>
    <w:rsid w:val="00DB291A"/>
    <w:rsid w:val="00DB4F7F"/>
    <w:rsid w:val="00DB5C23"/>
    <w:rsid w:val="00DC0751"/>
    <w:rsid w:val="00DC4690"/>
    <w:rsid w:val="00DC5E74"/>
    <w:rsid w:val="00DC7A13"/>
    <w:rsid w:val="00DC7F8E"/>
    <w:rsid w:val="00DD1C5C"/>
    <w:rsid w:val="00DD45AE"/>
    <w:rsid w:val="00DD461C"/>
    <w:rsid w:val="00DE7C72"/>
    <w:rsid w:val="00DF2997"/>
    <w:rsid w:val="00DF632B"/>
    <w:rsid w:val="00E10BC4"/>
    <w:rsid w:val="00E1415D"/>
    <w:rsid w:val="00E148FD"/>
    <w:rsid w:val="00E14F3F"/>
    <w:rsid w:val="00E21C30"/>
    <w:rsid w:val="00E34018"/>
    <w:rsid w:val="00E437D2"/>
    <w:rsid w:val="00E455A7"/>
    <w:rsid w:val="00E55751"/>
    <w:rsid w:val="00E64C4F"/>
    <w:rsid w:val="00E66B00"/>
    <w:rsid w:val="00E74571"/>
    <w:rsid w:val="00E77C3B"/>
    <w:rsid w:val="00E87279"/>
    <w:rsid w:val="00E908B1"/>
    <w:rsid w:val="00EA10C9"/>
    <w:rsid w:val="00EA2311"/>
    <w:rsid w:val="00EB3486"/>
    <w:rsid w:val="00EB4035"/>
    <w:rsid w:val="00EC02D0"/>
    <w:rsid w:val="00EC46D8"/>
    <w:rsid w:val="00EC7BC3"/>
    <w:rsid w:val="00ED7600"/>
    <w:rsid w:val="00EE7517"/>
    <w:rsid w:val="00EF6073"/>
    <w:rsid w:val="00EF698B"/>
    <w:rsid w:val="00F01575"/>
    <w:rsid w:val="00F060E5"/>
    <w:rsid w:val="00F1362C"/>
    <w:rsid w:val="00F205BD"/>
    <w:rsid w:val="00F24B12"/>
    <w:rsid w:val="00F316EC"/>
    <w:rsid w:val="00F334F2"/>
    <w:rsid w:val="00F3375B"/>
    <w:rsid w:val="00F36EF5"/>
    <w:rsid w:val="00F414F1"/>
    <w:rsid w:val="00F41597"/>
    <w:rsid w:val="00F508B8"/>
    <w:rsid w:val="00F51124"/>
    <w:rsid w:val="00F51586"/>
    <w:rsid w:val="00F5217C"/>
    <w:rsid w:val="00F532EC"/>
    <w:rsid w:val="00F643B3"/>
    <w:rsid w:val="00F75DAC"/>
    <w:rsid w:val="00F8215E"/>
    <w:rsid w:val="00F824F5"/>
    <w:rsid w:val="00F83C2D"/>
    <w:rsid w:val="00F9374D"/>
    <w:rsid w:val="00FA2CDA"/>
    <w:rsid w:val="00FB688C"/>
    <w:rsid w:val="00FB7902"/>
    <w:rsid w:val="00FC29B9"/>
    <w:rsid w:val="00FC6081"/>
    <w:rsid w:val="00FC6E4D"/>
    <w:rsid w:val="00FC6FD3"/>
    <w:rsid w:val="00FD747C"/>
    <w:rsid w:val="00FE1F1F"/>
    <w:rsid w:val="00FE305C"/>
    <w:rsid w:val="00FE7DD9"/>
    <w:rsid w:val="00FF0301"/>
    <w:rsid w:val="00FF4E33"/>
    <w:rsid w:val="010CA372"/>
    <w:rsid w:val="0121C715"/>
    <w:rsid w:val="0124CFB0"/>
    <w:rsid w:val="0166858E"/>
    <w:rsid w:val="020628DC"/>
    <w:rsid w:val="02C4F0F6"/>
    <w:rsid w:val="02CBE69B"/>
    <w:rsid w:val="0319905E"/>
    <w:rsid w:val="0323D50E"/>
    <w:rsid w:val="03EA4930"/>
    <w:rsid w:val="046C28F0"/>
    <w:rsid w:val="047BBEF2"/>
    <w:rsid w:val="0492EFBE"/>
    <w:rsid w:val="049FDAB2"/>
    <w:rsid w:val="04BF67A9"/>
    <w:rsid w:val="04FC143D"/>
    <w:rsid w:val="052614AA"/>
    <w:rsid w:val="05ABC200"/>
    <w:rsid w:val="05BA0D2C"/>
    <w:rsid w:val="05FF0F9D"/>
    <w:rsid w:val="0656EA70"/>
    <w:rsid w:val="07ADE56C"/>
    <w:rsid w:val="07D8DC70"/>
    <w:rsid w:val="08439E73"/>
    <w:rsid w:val="0870D6D9"/>
    <w:rsid w:val="0890B1DA"/>
    <w:rsid w:val="0892FB11"/>
    <w:rsid w:val="08973830"/>
    <w:rsid w:val="08C25C63"/>
    <w:rsid w:val="09483661"/>
    <w:rsid w:val="0953F572"/>
    <w:rsid w:val="09568F23"/>
    <w:rsid w:val="095C630A"/>
    <w:rsid w:val="09E69A24"/>
    <w:rsid w:val="0AFEE4F8"/>
    <w:rsid w:val="0B08BD07"/>
    <w:rsid w:val="0B62E934"/>
    <w:rsid w:val="0BC41398"/>
    <w:rsid w:val="0BD5BC52"/>
    <w:rsid w:val="0C882DF2"/>
    <w:rsid w:val="0CA03A3B"/>
    <w:rsid w:val="0CFAC040"/>
    <w:rsid w:val="0D1658F3"/>
    <w:rsid w:val="0D1BB62B"/>
    <w:rsid w:val="0D3D24BF"/>
    <w:rsid w:val="0D89AB75"/>
    <w:rsid w:val="0D947D7D"/>
    <w:rsid w:val="0DC3B89E"/>
    <w:rsid w:val="0DC70A8A"/>
    <w:rsid w:val="0E54FB8F"/>
    <w:rsid w:val="0E5FE80A"/>
    <w:rsid w:val="0E6969D4"/>
    <w:rsid w:val="0F878FFB"/>
    <w:rsid w:val="10064264"/>
    <w:rsid w:val="102ED273"/>
    <w:rsid w:val="10366330"/>
    <w:rsid w:val="1066BC70"/>
    <w:rsid w:val="10A344A2"/>
    <w:rsid w:val="10FEDA82"/>
    <w:rsid w:val="1108961F"/>
    <w:rsid w:val="111A4339"/>
    <w:rsid w:val="1132A14D"/>
    <w:rsid w:val="113DD021"/>
    <w:rsid w:val="1160E754"/>
    <w:rsid w:val="116D0436"/>
    <w:rsid w:val="125DC288"/>
    <w:rsid w:val="129037CE"/>
    <w:rsid w:val="13483BF3"/>
    <w:rsid w:val="14A54424"/>
    <w:rsid w:val="14BE0E7A"/>
    <w:rsid w:val="15D036DC"/>
    <w:rsid w:val="15DF904D"/>
    <w:rsid w:val="1666E00F"/>
    <w:rsid w:val="16678E8B"/>
    <w:rsid w:val="169406F5"/>
    <w:rsid w:val="177B0C6D"/>
    <w:rsid w:val="185EF54F"/>
    <w:rsid w:val="18B62DCC"/>
    <w:rsid w:val="19095A01"/>
    <w:rsid w:val="19376F9D"/>
    <w:rsid w:val="193D1BBA"/>
    <w:rsid w:val="194CEDB8"/>
    <w:rsid w:val="19D74A0F"/>
    <w:rsid w:val="1A6B71CF"/>
    <w:rsid w:val="1AA3A7FF"/>
    <w:rsid w:val="1AC41313"/>
    <w:rsid w:val="1B65ED5A"/>
    <w:rsid w:val="1B9D53AC"/>
    <w:rsid w:val="1BB57FEA"/>
    <w:rsid w:val="1BE2E213"/>
    <w:rsid w:val="1C26AA12"/>
    <w:rsid w:val="1C26DC44"/>
    <w:rsid w:val="1C51D94E"/>
    <w:rsid w:val="1CA12286"/>
    <w:rsid w:val="1CBA75A1"/>
    <w:rsid w:val="1CBFB091"/>
    <w:rsid w:val="1D59BD6B"/>
    <w:rsid w:val="1D6CBFC3"/>
    <w:rsid w:val="1DB6F93A"/>
    <w:rsid w:val="1E4AFF8F"/>
    <w:rsid w:val="1E629B56"/>
    <w:rsid w:val="1F18BC6D"/>
    <w:rsid w:val="1F6D5C44"/>
    <w:rsid w:val="1F9620A3"/>
    <w:rsid w:val="200ACA09"/>
    <w:rsid w:val="2074DD06"/>
    <w:rsid w:val="20C257D5"/>
    <w:rsid w:val="20E64610"/>
    <w:rsid w:val="20FDDDF4"/>
    <w:rsid w:val="217DF978"/>
    <w:rsid w:val="21D8A901"/>
    <w:rsid w:val="225B0D13"/>
    <w:rsid w:val="229D737A"/>
    <w:rsid w:val="22C11AD2"/>
    <w:rsid w:val="232016DD"/>
    <w:rsid w:val="238075FF"/>
    <w:rsid w:val="238B74F1"/>
    <w:rsid w:val="2396536A"/>
    <w:rsid w:val="23F16F67"/>
    <w:rsid w:val="2419C28A"/>
    <w:rsid w:val="2476E5B7"/>
    <w:rsid w:val="24CDE6CF"/>
    <w:rsid w:val="24CE444E"/>
    <w:rsid w:val="24F9EDC1"/>
    <w:rsid w:val="25DBA001"/>
    <w:rsid w:val="25F3996E"/>
    <w:rsid w:val="2609F6ED"/>
    <w:rsid w:val="261C9D9B"/>
    <w:rsid w:val="26345EDF"/>
    <w:rsid w:val="26391A4C"/>
    <w:rsid w:val="267D6883"/>
    <w:rsid w:val="267F1CA2"/>
    <w:rsid w:val="26E4C3D2"/>
    <w:rsid w:val="27240123"/>
    <w:rsid w:val="273C5F37"/>
    <w:rsid w:val="2751634C"/>
    <w:rsid w:val="27605DBA"/>
    <w:rsid w:val="2797AD8A"/>
    <w:rsid w:val="279F306D"/>
    <w:rsid w:val="27FA6DD4"/>
    <w:rsid w:val="28117DEB"/>
    <w:rsid w:val="286FBE03"/>
    <w:rsid w:val="2887AC63"/>
    <w:rsid w:val="28AFC64A"/>
    <w:rsid w:val="28BB4251"/>
    <w:rsid w:val="28D90651"/>
    <w:rsid w:val="28E28412"/>
    <w:rsid w:val="28FDD807"/>
    <w:rsid w:val="29100EFD"/>
    <w:rsid w:val="291466F3"/>
    <w:rsid w:val="292EC8BF"/>
    <w:rsid w:val="29B3F91E"/>
    <w:rsid w:val="29B584A2"/>
    <w:rsid w:val="29C5359D"/>
    <w:rsid w:val="2A173506"/>
    <w:rsid w:val="2A1C2BA2"/>
    <w:rsid w:val="2A93B5DA"/>
    <w:rsid w:val="2BE94E37"/>
    <w:rsid w:val="2C267399"/>
    <w:rsid w:val="2D051BED"/>
    <w:rsid w:val="2D0A9EC1"/>
    <w:rsid w:val="2D60EA0F"/>
    <w:rsid w:val="2DBA2A6C"/>
    <w:rsid w:val="2E0EDFA9"/>
    <w:rsid w:val="2E83CF7C"/>
    <w:rsid w:val="2EB27A1D"/>
    <w:rsid w:val="2EBFEBB6"/>
    <w:rsid w:val="2ED4291C"/>
    <w:rsid w:val="2ED9B15F"/>
    <w:rsid w:val="2F346A5B"/>
    <w:rsid w:val="2F46D9A4"/>
    <w:rsid w:val="2FB6051C"/>
    <w:rsid w:val="2FE5CB97"/>
    <w:rsid w:val="308F3AC6"/>
    <w:rsid w:val="314F1078"/>
    <w:rsid w:val="3165CBB7"/>
    <w:rsid w:val="316B1FBC"/>
    <w:rsid w:val="322CCCCE"/>
    <w:rsid w:val="325446C4"/>
    <w:rsid w:val="327629E1"/>
    <w:rsid w:val="32BF951D"/>
    <w:rsid w:val="339781CE"/>
    <w:rsid w:val="33B8D277"/>
    <w:rsid w:val="34692827"/>
    <w:rsid w:val="34FFE961"/>
    <w:rsid w:val="35AE59F5"/>
    <w:rsid w:val="360963AF"/>
    <w:rsid w:val="36F9F0A6"/>
    <w:rsid w:val="3762FBFB"/>
    <w:rsid w:val="38F34B90"/>
    <w:rsid w:val="390EA994"/>
    <w:rsid w:val="3A254C0A"/>
    <w:rsid w:val="3A351087"/>
    <w:rsid w:val="3A6D79EA"/>
    <w:rsid w:val="3A776791"/>
    <w:rsid w:val="3A810848"/>
    <w:rsid w:val="3A992325"/>
    <w:rsid w:val="3AC6986E"/>
    <w:rsid w:val="3B4D0949"/>
    <w:rsid w:val="3BE55DEB"/>
    <w:rsid w:val="3BFD5758"/>
    <w:rsid w:val="3C4BAF49"/>
    <w:rsid w:val="3C6A0A97"/>
    <w:rsid w:val="3C8F31C1"/>
    <w:rsid w:val="3CD69793"/>
    <w:rsid w:val="3DAE1AD1"/>
    <w:rsid w:val="3DE80981"/>
    <w:rsid w:val="3E51AE93"/>
    <w:rsid w:val="3E5C2564"/>
    <w:rsid w:val="3E7DFC54"/>
    <w:rsid w:val="3EAA72C4"/>
    <w:rsid w:val="3F19CCE7"/>
    <w:rsid w:val="3F3460A2"/>
    <w:rsid w:val="405C2956"/>
    <w:rsid w:val="4087E484"/>
    <w:rsid w:val="419A2678"/>
    <w:rsid w:val="42DAA66B"/>
    <w:rsid w:val="43629C3D"/>
    <w:rsid w:val="438E8841"/>
    <w:rsid w:val="43C51178"/>
    <w:rsid w:val="43FC22E4"/>
    <w:rsid w:val="4400B030"/>
    <w:rsid w:val="44BEBD25"/>
    <w:rsid w:val="44C6271A"/>
    <w:rsid w:val="456EC2B1"/>
    <w:rsid w:val="4579E6B8"/>
    <w:rsid w:val="45CF7260"/>
    <w:rsid w:val="45EF8981"/>
    <w:rsid w:val="4649387D"/>
    <w:rsid w:val="46722CE4"/>
    <w:rsid w:val="468026B4"/>
    <w:rsid w:val="46D07E06"/>
    <w:rsid w:val="46DFEC7A"/>
    <w:rsid w:val="4745196A"/>
    <w:rsid w:val="47CCA13E"/>
    <w:rsid w:val="485A7180"/>
    <w:rsid w:val="4872CF94"/>
    <w:rsid w:val="48769247"/>
    <w:rsid w:val="4962AF1E"/>
    <w:rsid w:val="4967CC2C"/>
    <w:rsid w:val="4974CFF3"/>
    <w:rsid w:val="498F81A9"/>
    <w:rsid w:val="49A9362E"/>
    <w:rsid w:val="49AB4A0C"/>
    <w:rsid w:val="49C76967"/>
    <w:rsid w:val="49CDD893"/>
    <w:rsid w:val="49DDC7CF"/>
    <w:rsid w:val="4BC9F254"/>
    <w:rsid w:val="4C37C1D0"/>
    <w:rsid w:val="4C4A6027"/>
    <w:rsid w:val="4CF99B53"/>
    <w:rsid w:val="4D580202"/>
    <w:rsid w:val="4D5B3300"/>
    <w:rsid w:val="4D682985"/>
    <w:rsid w:val="4D6BB655"/>
    <w:rsid w:val="4D8BC427"/>
    <w:rsid w:val="4E55D1E3"/>
    <w:rsid w:val="4E84055C"/>
    <w:rsid w:val="4F2B2199"/>
    <w:rsid w:val="4F75CB4D"/>
    <w:rsid w:val="4F926BD0"/>
    <w:rsid w:val="4FA7DB48"/>
    <w:rsid w:val="5009FF62"/>
    <w:rsid w:val="50733314"/>
    <w:rsid w:val="51267EFF"/>
    <w:rsid w:val="51BAC940"/>
    <w:rsid w:val="51CA106E"/>
    <w:rsid w:val="52049024"/>
    <w:rsid w:val="5225800E"/>
    <w:rsid w:val="5256F8AC"/>
    <w:rsid w:val="526A9BFB"/>
    <w:rsid w:val="52A394C1"/>
    <w:rsid w:val="5321A686"/>
    <w:rsid w:val="5337E19E"/>
    <w:rsid w:val="5360E5CB"/>
    <w:rsid w:val="5397E694"/>
    <w:rsid w:val="53E150CD"/>
    <w:rsid w:val="54866A8B"/>
    <w:rsid w:val="54FD40EE"/>
    <w:rsid w:val="5552A34C"/>
    <w:rsid w:val="556E69DD"/>
    <w:rsid w:val="55BB27B1"/>
    <w:rsid w:val="55D87E38"/>
    <w:rsid w:val="568A4A85"/>
    <w:rsid w:val="568E0792"/>
    <w:rsid w:val="56BB0514"/>
    <w:rsid w:val="570B1EFF"/>
    <w:rsid w:val="58657765"/>
    <w:rsid w:val="58C255B1"/>
    <w:rsid w:val="59335022"/>
    <w:rsid w:val="59870616"/>
    <w:rsid w:val="59AD176F"/>
    <w:rsid w:val="59C839B2"/>
    <w:rsid w:val="59F0A3DD"/>
    <w:rsid w:val="59F0F4DF"/>
    <w:rsid w:val="59FCFAD9"/>
    <w:rsid w:val="5A3A4308"/>
    <w:rsid w:val="5A491E1E"/>
    <w:rsid w:val="5AA5CA91"/>
    <w:rsid w:val="5B4A9A46"/>
    <w:rsid w:val="5B78809B"/>
    <w:rsid w:val="5C7BEACE"/>
    <w:rsid w:val="5CBF0A9F"/>
    <w:rsid w:val="5CF2355D"/>
    <w:rsid w:val="5CFC1A26"/>
    <w:rsid w:val="5D907D2D"/>
    <w:rsid w:val="5DBE2122"/>
    <w:rsid w:val="5DC73BA1"/>
    <w:rsid w:val="5E1E12D9"/>
    <w:rsid w:val="5E26351C"/>
    <w:rsid w:val="5E55C1B2"/>
    <w:rsid w:val="5F231A2B"/>
    <w:rsid w:val="5F3773F2"/>
    <w:rsid w:val="5F3BC520"/>
    <w:rsid w:val="5F9AAA70"/>
    <w:rsid w:val="5F9AFAAB"/>
    <w:rsid w:val="5FAD6F39"/>
    <w:rsid w:val="601BFFCA"/>
    <w:rsid w:val="60447987"/>
    <w:rsid w:val="60587F6E"/>
    <w:rsid w:val="6068D96E"/>
    <w:rsid w:val="60A47875"/>
    <w:rsid w:val="60A4CA4F"/>
    <w:rsid w:val="60DB38C1"/>
    <w:rsid w:val="619F2BEA"/>
    <w:rsid w:val="61FC88CB"/>
    <w:rsid w:val="62530FCD"/>
    <w:rsid w:val="627FEC8C"/>
    <w:rsid w:val="62870E21"/>
    <w:rsid w:val="63740A6B"/>
    <w:rsid w:val="640243EB"/>
    <w:rsid w:val="6428EE0A"/>
    <w:rsid w:val="645B3A9E"/>
    <w:rsid w:val="6506C764"/>
    <w:rsid w:val="653F68FF"/>
    <w:rsid w:val="6599D27C"/>
    <w:rsid w:val="6666299F"/>
    <w:rsid w:val="6694841C"/>
    <w:rsid w:val="6717277F"/>
    <w:rsid w:val="67D167F8"/>
    <w:rsid w:val="682AC8E1"/>
    <w:rsid w:val="687459E5"/>
    <w:rsid w:val="6874BCCD"/>
    <w:rsid w:val="690DB746"/>
    <w:rsid w:val="692B6A13"/>
    <w:rsid w:val="69419F88"/>
    <w:rsid w:val="694359C0"/>
    <w:rsid w:val="6978E0F7"/>
    <w:rsid w:val="69EB0EB7"/>
    <w:rsid w:val="6A51179C"/>
    <w:rsid w:val="6A604CC1"/>
    <w:rsid w:val="6A678AFC"/>
    <w:rsid w:val="6A80CA31"/>
    <w:rsid w:val="6AB4AB28"/>
    <w:rsid w:val="6AC17B68"/>
    <w:rsid w:val="6B1B11C5"/>
    <w:rsid w:val="6B89FE47"/>
    <w:rsid w:val="6BC4E59B"/>
    <w:rsid w:val="6C41A0D9"/>
    <w:rsid w:val="6C49705E"/>
    <w:rsid w:val="6C9301DE"/>
    <w:rsid w:val="6CC793F7"/>
    <w:rsid w:val="6DB311D6"/>
    <w:rsid w:val="6DF047E4"/>
    <w:rsid w:val="6E490041"/>
    <w:rsid w:val="6F159A7B"/>
    <w:rsid w:val="6FD558BB"/>
    <w:rsid w:val="6FD88D4C"/>
    <w:rsid w:val="70115FF7"/>
    <w:rsid w:val="702F72F4"/>
    <w:rsid w:val="703477B5"/>
    <w:rsid w:val="70CC466B"/>
    <w:rsid w:val="70DA3AE3"/>
    <w:rsid w:val="7142C2E9"/>
    <w:rsid w:val="71FE6A86"/>
    <w:rsid w:val="7215D67D"/>
    <w:rsid w:val="7219BF6C"/>
    <w:rsid w:val="7220F4B7"/>
    <w:rsid w:val="722545AA"/>
    <w:rsid w:val="725690D1"/>
    <w:rsid w:val="72722F61"/>
    <w:rsid w:val="728D7A45"/>
    <w:rsid w:val="72B6FC58"/>
    <w:rsid w:val="7305A6E7"/>
    <w:rsid w:val="7318A938"/>
    <w:rsid w:val="7335A8DB"/>
    <w:rsid w:val="744B1807"/>
    <w:rsid w:val="74CEF0FB"/>
    <w:rsid w:val="7556A62B"/>
    <w:rsid w:val="7582614C"/>
    <w:rsid w:val="758F9595"/>
    <w:rsid w:val="7626584E"/>
    <w:rsid w:val="771B08C0"/>
    <w:rsid w:val="773366D4"/>
    <w:rsid w:val="77A5F9A5"/>
    <w:rsid w:val="77C0D6E1"/>
    <w:rsid w:val="77F931BD"/>
    <w:rsid w:val="782A94D9"/>
    <w:rsid w:val="78547FC0"/>
    <w:rsid w:val="7857DEA5"/>
    <w:rsid w:val="786369E2"/>
    <w:rsid w:val="7890CC0B"/>
    <w:rsid w:val="78A4CB11"/>
    <w:rsid w:val="78D4940A"/>
    <w:rsid w:val="78DD180D"/>
    <w:rsid w:val="7958665D"/>
    <w:rsid w:val="79E01D99"/>
    <w:rsid w:val="7AD3D855"/>
    <w:rsid w:val="7B58FFD8"/>
    <w:rsid w:val="7BED0B1A"/>
    <w:rsid w:val="7BFED0CF"/>
    <w:rsid w:val="7C9045AE"/>
    <w:rsid w:val="7CF268B9"/>
    <w:rsid w:val="7D28B6F6"/>
    <w:rsid w:val="7D36FD29"/>
    <w:rsid w:val="7D3F1A10"/>
    <w:rsid w:val="7D77C330"/>
    <w:rsid w:val="7D943008"/>
    <w:rsid w:val="7E3C83F8"/>
    <w:rsid w:val="7ECA96A2"/>
    <w:rsid w:val="7F1EC63F"/>
    <w:rsid w:val="7F3F11F0"/>
    <w:rsid w:val="7F4B5D72"/>
    <w:rsid w:val="7FCE00D5"/>
    <w:rsid w:val="7FEC843D"/>
    <w:rsid w:val="7FFC56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8395A7B"/>
  <w15:chartTrackingRefBased/>
  <w15:docId w15:val="{EE4EEFC5-72BE-48C7-A647-785C07E7C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BB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5"/>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4"/>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6"/>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19"/>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quot;Courier New&quot;" w:hAnsi="&quot;Courier New&quo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FA2CDA"/>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rsid w:val="00181112"/>
  </w:style>
  <w:style w:type="paragraph" w:styleId="Header">
    <w:name w:val="header"/>
    <w:basedOn w:val="Normal"/>
    <w:link w:val="HeaderChar"/>
    <w:uiPriority w:val="99"/>
    <w:unhideWhenUsed/>
    <w:rsid w:val="000563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6392"/>
    <w:rPr>
      <w:rFonts w:ascii="Times New Roman" w:hAnsi="Times New Roman"/>
      <w:sz w:val="20"/>
    </w:rPr>
  </w:style>
  <w:style w:type="paragraph" w:styleId="Footer">
    <w:name w:val="footer"/>
    <w:basedOn w:val="Normal"/>
    <w:link w:val="FooterChar"/>
    <w:uiPriority w:val="99"/>
    <w:unhideWhenUsed/>
    <w:rsid w:val="00056392"/>
    <w:pPr>
      <w:tabs>
        <w:tab w:val="center" w:pos="4819"/>
        <w:tab w:val="right" w:pos="9638"/>
      </w:tabs>
      <w:spacing w:after="0" w:line="240" w:lineRule="auto"/>
    </w:pPr>
  </w:style>
  <w:style w:type="character" w:customStyle="1" w:styleId="FooterChar">
    <w:name w:val="Footer Char"/>
    <w:basedOn w:val="DefaultParagraphFont"/>
    <w:link w:val="Footer"/>
    <w:uiPriority w:val="99"/>
    <w:rsid w:val="00056392"/>
    <w:rPr>
      <w:rFonts w:ascii="Times New Roman" w:hAnsi="Times New Roman"/>
      <w:sz w:val="20"/>
    </w:rPr>
  </w:style>
  <w:style w:type="character" w:styleId="Mention">
    <w:name w:val="Mention"/>
    <w:basedOn w:val="DefaultParagraphFont"/>
    <w:uiPriority w:val="99"/>
    <w:unhideWhenUsed/>
    <w:rPr>
      <w:color w:val="2B579A"/>
      <w:shd w:val="clear" w:color="auto" w:fill="E6E6E6"/>
    </w:rPr>
  </w:style>
  <w:style w:type="paragraph" w:customStyle="1" w:styleId="TF">
    <w:name w:val="TF"/>
    <w:basedOn w:val="TH"/>
    <w:link w:val="TFChar"/>
    <w:rsid w:val="002213CD"/>
    <w:pPr>
      <w:keepNext w:val="0"/>
      <w:spacing w:before="0" w:after="240"/>
    </w:pPr>
  </w:style>
  <w:style w:type="paragraph" w:customStyle="1" w:styleId="TH">
    <w:name w:val="TH"/>
    <w:basedOn w:val="Normal"/>
    <w:link w:val="THChar"/>
    <w:qFormat/>
    <w:rsid w:val="002213C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val="en-GB"/>
    </w:rPr>
  </w:style>
  <w:style w:type="character" w:customStyle="1" w:styleId="THChar">
    <w:name w:val="TH Char"/>
    <w:link w:val="TH"/>
    <w:qFormat/>
    <w:locked/>
    <w:rsid w:val="002213CD"/>
    <w:rPr>
      <w:rFonts w:ascii="Arial" w:eastAsia="SimSun" w:hAnsi="Arial" w:cs="Times New Roman"/>
      <w:b/>
      <w:sz w:val="20"/>
      <w:szCs w:val="20"/>
      <w:lang w:val="en-GB"/>
    </w:rPr>
  </w:style>
  <w:style w:type="character" w:customStyle="1" w:styleId="TFChar">
    <w:name w:val="TF Char"/>
    <w:link w:val="TF"/>
    <w:rsid w:val="002213CD"/>
    <w:rPr>
      <w:rFonts w:ascii="Arial" w:eastAsia="SimSun" w:hAnsi="Arial" w:cs="Times New Roman"/>
      <w:b/>
      <w:sz w:val="20"/>
      <w:szCs w:val="20"/>
      <w:lang w:val="en-GB"/>
    </w:rPr>
  </w:style>
  <w:style w:type="paragraph" w:customStyle="1" w:styleId="paragraph">
    <w:name w:val="paragraph"/>
    <w:basedOn w:val="Normal"/>
    <w:rsid w:val="00D96BCE"/>
    <w:pPr>
      <w:spacing w:before="100" w:beforeAutospacing="1" w:after="100" w:afterAutospacing="1" w:line="240" w:lineRule="auto"/>
    </w:pPr>
    <w:rPr>
      <w:rFonts w:eastAsia="Times New Roman" w:cs="Times New Roman"/>
      <w:sz w:val="24"/>
      <w:szCs w:val="24"/>
    </w:rPr>
  </w:style>
  <w:style w:type="character" w:customStyle="1" w:styleId="eop">
    <w:name w:val="eop"/>
    <w:basedOn w:val="DefaultParagraphFont"/>
    <w:rsid w:val="00D96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08630">
      <w:bodyDiv w:val="1"/>
      <w:marLeft w:val="0"/>
      <w:marRight w:val="0"/>
      <w:marTop w:val="0"/>
      <w:marBottom w:val="0"/>
      <w:divBdr>
        <w:top w:val="none" w:sz="0" w:space="0" w:color="auto"/>
        <w:left w:val="none" w:sz="0" w:space="0" w:color="auto"/>
        <w:bottom w:val="none" w:sz="0" w:space="0" w:color="auto"/>
        <w:right w:val="none" w:sz="0" w:space="0" w:color="auto"/>
      </w:divBdr>
    </w:div>
    <w:div w:id="1093361772">
      <w:bodyDiv w:val="1"/>
      <w:marLeft w:val="0"/>
      <w:marRight w:val="0"/>
      <w:marTop w:val="0"/>
      <w:marBottom w:val="0"/>
      <w:divBdr>
        <w:top w:val="none" w:sz="0" w:space="0" w:color="auto"/>
        <w:left w:val="none" w:sz="0" w:space="0" w:color="auto"/>
        <w:bottom w:val="none" w:sz="0" w:space="0" w:color="auto"/>
        <w:right w:val="none" w:sz="0" w:space="0" w:color="auto"/>
      </w:divBdr>
      <w:divsChild>
        <w:div w:id="1483427475">
          <w:marLeft w:val="0"/>
          <w:marRight w:val="0"/>
          <w:marTop w:val="0"/>
          <w:marBottom w:val="0"/>
          <w:divBdr>
            <w:top w:val="none" w:sz="0" w:space="0" w:color="auto"/>
            <w:left w:val="none" w:sz="0" w:space="0" w:color="auto"/>
            <w:bottom w:val="none" w:sz="0" w:space="0" w:color="auto"/>
            <w:right w:val="none" w:sz="0" w:space="0" w:color="auto"/>
          </w:divBdr>
        </w:div>
        <w:div w:id="2095777377">
          <w:marLeft w:val="0"/>
          <w:marRight w:val="0"/>
          <w:marTop w:val="0"/>
          <w:marBottom w:val="0"/>
          <w:divBdr>
            <w:top w:val="none" w:sz="0" w:space="0" w:color="auto"/>
            <w:left w:val="none" w:sz="0" w:space="0" w:color="auto"/>
            <w:bottom w:val="none" w:sz="0" w:space="0" w:color="auto"/>
            <w:right w:val="none" w:sz="0" w:space="0" w:color="auto"/>
          </w:divBdr>
        </w:div>
      </w:divsChild>
    </w:div>
    <w:div w:id="1269704472">
      <w:bodyDiv w:val="1"/>
      <w:marLeft w:val="0"/>
      <w:marRight w:val="0"/>
      <w:marTop w:val="0"/>
      <w:marBottom w:val="0"/>
      <w:divBdr>
        <w:top w:val="none" w:sz="0" w:space="0" w:color="auto"/>
        <w:left w:val="none" w:sz="0" w:space="0" w:color="auto"/>
        <w:bottom w:val="none" w:sz="0" w:space="0" w:color="auto"/>
        <w:right w:val="none" w:sz="0" w:space="0" w:color="auto"/>
      </w:divBdr>
    </w:div>
    <w:div w:id="1400981996">
      <w:bodyDiv w:val="1"/>
      <w:marLeft w:val="0"/>
      <w:marRight w:val="0"/>
      <w:marTop w:val="0"/>
      <w:marBottom w:val="0"/>
      <w:divBdr>
        <w:top w:val="none" w:sz="0" w:space="0" w:color="auto"/>
        <w:left w:val="none" w:sz="0" w:space="0" w:color="auto"/>
        <w:bottom w:val="none" w:sz="0" w:space="0" w:color="auto"/>
        <w:right w:val="none" w:sz="0" w:space="0" w:color="auto"/>
      </w:divBdr>
      <w:divsChild>
        <w:div w:id="1015666">
          <w:marLeft w:val="0"/>
          <w:marRight w:val="0"/>
          <w:marTop w:val="0"/>
          <w:marBottom w:val="0"/>
          <w:divBdr>
            <w:top w:val="none" w:sz="0" w:space="0" w:color="auto"/>
            <w:left w:val="none" w:sz="0" w:space="0" w:color="auto"/>
            <w:bottom w:val="none" w:sz="0" w:space="0" w:color="auto"/>
            <w:right w:val="none" w:sz="0" w:space="0" w:color="auto"/>
          </w:divBdr>
          <w:divsChild>
            <w:div w:id="843669424">
              <w:marLeft w:val="-75"/>
              <w:marRight w:val="0"/>
              <w:marTop w:val="30"/>
              <w:marBottom w:val="30"/>
              <w:divBdr>
                <w:top w:val="none" w:sz="0" w:space="0" w:color="auto"/>
                <w:left w:val="none" w:sz="0" w:space="0" w:color="auto"/>
                <w:bottom w:val="none" w:sz="0" w:space="0" w:color="auto"/>
                <w:right w:val="none" w:sz="0" w:space="0" w:color="auto"/>
              </w:divBdr>
              <w:divsChild>
                <w:div w:id="20594504">
                  <w:marLeft w:val="0"/>
                  <w:marRight w:val="0"/>
                  <w:marTop w:val="0"/>
                  <w:marBottom w:val="0"/>
                  <w:divBdr>
                    <w:top w:val="none" w:sz="0" w:space="0" w:color="auto"/>
                    <w:left w:val="none" w:sz="0" w:space="0" w:color="auto"/>
                    <w:bottom w:val="none" w:sz="0" w:space="0" w:color="auto"/>
                    <w:right w:val="none" w:sz="0" w:space="0" w:color="auto"/>
                  </w:divBdr>
                  <w:divsChild>
                    <w:div w:id="901137006">
                      <w:marLeft w:val="0"/>
                      <w:marRight w:val="0"/>
                      <w:marTop w:val="0"/>
                      <w:marBottom w:val="0"/>
                      <w:divBdr>
                        <w:top w:val="none" w:sz="0" w:space="0" w:color="auto"/>
                        <w:left w:val="none" w:sz="0" w:space="0" w:color="auto"/>
                        <w:bottom w:val="none" w:sz="0" w:space="0" w:color="auto"/>
                        <w:right w:val="none" w:sz="0" w:space="0" w:color="auto"/>
                      </w:divBdr>
                    </w:div>
                  </w:divsChild>
                </w:div>
                <w:div w:id="129521365">
                  <w:marLeft w:val="0"/>
                  <w:marRight w:val="0"/>
                  <w:marTop w:val="0"/>
                  <w:marBottom w:val="0"/>
                  <w:divBdr>
                    <w:top w:val="none" w:sz="0" w:space="0" w:color="auto"/>
                    <w:left w:val="none" w:sz="0" w:space="0" w:color="auto"/>
                    <w:bottom w:val="none" w:sz="0" w:space="0" w:color="auto"/>
                    <w:right w:val="none" w:sz="0" w:space="0" w:color="auto"/>
                  </w:divBdr>
                  <w:divsChild>
                    <w:div w:id="1378581032">
                      <w:marLeft w:val="0"/>
                      <w:marRight w:val="0"/>
                      <w:marTop w:val="0"/>
                      <w:marBottom w:val="0"/>
                      <w:divBdr>
                        <w:top w:val="none" w:sz="0" w:space="0" w:color="auto"/>
                        <w:left w:val="none" w:sz="0" w:space="0" w:color="auto"/>
                        <w:bottom w:val="none" w:sz="0" w:space="0" w:color="auto"/>
                        <w:right w:val="none" w:sz="0" w:space="0" w:color="auto"/>
                      </w:divBdr>
                    </w:div>
                  </w:divsChild>
                </w:div>
                <w:div w:id="254215546">
                  <w:marLeft w:val="0"/>
                  <w:marRight w:val="0"/>
                  <w:marTop w:val="0"/>
                  <w:marBottom w:val="0"/>
                  <w:divBdr>
                    <w:top w:val="none" w:sz="0" w:space="0" w:color="auto"/>
                    <w:left w:val="none" w:sz="0" w:space="0" w:color="auto"/>
                    <w:bottom w:val="none" w:sz="0" w:space="0" w:color="auto"/>
                    <w:right w:val="none" w:sz="0" w:space="0" w:color="auto"/>
                  </w:divBdr>
                  <w:divsChild>
                    <w:div w:id="44917634">
                      <w:marLeft w:val="0"/>
                      <w:marRight w:val="0"/>
                      <w:marTop w:val="0"/>
                      <w:marBottom w:val="0"/>
                      <w:divBdr>
                        <w:top w:val="none" w:sz="0" w:space="0" w:color="auto"/>
                        <w:left w:val="none" w:sz="0" w:space="0" w:color="auto"/>
                        <w:bottom w:val="none" w:sz="0" w:space="0" w:color="auto"/>
                        <w:right w:val="none" w:sz="0" w:space="0" w:color="auto"/>
                      </w:divBdr>
                    </w:div>
                  </w:divsChild>
                </w:div>
                <w:div w:id="472988012">
                  <w:marLeft w:val="0"/>
                  <w:marRight w:val="0"/>
                  <w:marTop w:val="0"/>
                  <w:marBottom w:val="0"/>
                  <w:divBdr>
                    <w:top w:val="none" w:sz="0" w:space="0" w:color="auto"/>
                    <w:left w:val="none" w:sz="0" w:space="0" w:color="auto"/>
                    <w:bottom w:val="none" w:sz="0" w:space="0" w:color="auto"/>
                    <w:right w:val="none" w:sz="0" w:space="0" w:color="auto"/>
                  </w:divBdr>
                  <w:divsChild>
                    <w:div w:id="1883517576">
                      <w:marLeft w:val="0"/>
                      <w:marRight w:val="0"/>
                      <w:marTop w:val="0"/>
                      <w:marBottom w:val="0"/>
                      <w:divBdr>
                        <w:top w:val="none" w:sz="0" w:space="0" w:color="auto"/>
                        <w:left w:val="none" w:sz="0" w:space="0" w:color="auto"/>
                        <w:bottom w:val="none" w:sz="0" w:space="0" w:color="auto"/>
                        <w:right w:val="none" w:sz="0" w:space="0" w:color="auto"/>
                      </w:divBdr>
                    </w:div>
                  </w:divsChild>
                </w:div>
                <w:div w:id="495610520">
                  <w:marLeft w:val="0"/>
                  <w:marRight w:val="0"/>
                  <w:marTop w:val="0"/>
                  <w:marBottom w:val="0"/>
                  <w:divBdr>
                    <w:top w:val="none" w:sz="0" w:space="0" w:color="auto"/>
                    <w:left w:val="none" w:sz="0" w:space="0" w:color="auto"/>
                    <w:bottom w:val="none" w:sz="0" w:space="0" w:color="auto"/>
                    <w:right w:val="none" w:sz="0" w:space="0" w:color="auto"/>
                  </w:divBdr>
                  <w:divsChild>
                    <w:div w:id="1224370911">
                      <w:marLeft w:val="0"/>
                      <w:marRight w:val="0"/>
                      <w:marTop w:val="0"/>
                      <w:marBottom w:val="0"/>
                      <w:divBdr>
                        <w:top w:val="none" w:sz="0" w:space="0" w:color="auto"/>
                        <w:left w:val="none" w:sz="0" w:space="0" w:color="auto"/>
                        <w:bottom w:val="none" w:sz="0" w:space="0" w:color="auto"/>
                        <w:right w:val="none" w:sz="0" w:space="0" w:color="auto"/>
                      </w:divBdr>
                    </w:div>
                  </w:divsChild>
                </w:div>
                <w:div w:id="537399392">
                  <w:marLeft w:val="0"/>
                  <w:marRight w:val="0"/>
                  <w:marTop w:val="0"/>
                  <w:marBottom w:val="0"/>
                  <w:divBdr>
                    <w:top w:val="none" w:sz="0" w:space="0" w:color="auto"/>
                    <w:left w:val="none" w:sz="0" w:space="0" w:color="auto"/>
                    <w:bottom w:val="none" w:sz="0" w:space="0" w:color="auto"/>
                    <w:right w:val="none" w:sz="0" w:space="0" w:color="auto"/>
                  </w:divBdr>
                  <w:divsChild>
                    <w:div w:id="359745158">
                      <w:marLeft w:val="0"/>
                      <w:marRight w:val="0"/>
                      <w:marTop w:val="0"/>
                      <w:marBottom w:val="0"/>
                      <w:divBdr>
                        <w:top w:val="none" w:sz="0" w:space="0" w:color="auto"/>
                        <w:left w:val="none" w:sz="0" w:space="0" w:color="auto"/>
                        <w:bottom w:val="none" w:sz="0" w:space="0" w:color="auto"/>
                        <w:right w:val="none" w:sz="0" w:space="0" w:color="auto"/>
                      </w:divBdr>
                    </w:div>
                  </w:divsChild>
                </w:div>
                <w:div w:id="687219143">
                  <w:marLeft w:val="0"/>
                  <w:marRight w:val="0"/>
                  <w:marTop w:val="0"/>
                  <w:marBottom w:val="0"/>
                  <w:divBdr>
                    <w:top w:val="none" w:sz="0" w:space="0" w:color="auto"/>
                    <w:left w:val="none" w:sz="0" w:space="0" w:color="auto"/>
                    <w:bottom w:val="none" w:sz="0" w:space="0" w:color="auto"/>
                    <w:right w:val="none" w:sz="0" w:space="0" w:color="auto"/>
                  </w:divBdr>
                  <w:divsChild>
                    <w:div w:id="1550146868">
                      <w:marLeft w:val="0"/>
                      <w:marRight w:val="0"/>
                      <w:marTop w:val="0"/>
                      <w:marBottom w:val="0"/>
                      <w:divBdr>
                        <w:top w:val="none" w:sz="0" w:space="0" w:color="auto"/>
                        <w:left w:val="none" w:sz="0" w:space="0" w:color="auto"/>
                        <w:bottom w:val="none" w:sz="0" w:space="0" w:color="auto"/>
                        <w:right w:val="none" w:sz="0" w:space="0" w:color="auto"/>
                      </w:divBdr>
                    </w:div>
                  </w:divsChild>
                </w:div>
                <w:div w:id="732001309">
                  <w:marLeft w:val="0"/>
                  <w:marRight w:val="0"/>
                  <w:marTop w:val="0"/>
                  <w:marBottom w:val="0"/>
                  <w:divBdr>
                    <w:top w:val="none" w:sz="0" w:space="0" w:color="auto"/>
                    <w:left w:val="none" w:sz="0" w:space="0" w:color="auto"/>
                    <w:bottom w:val="none" w:sz="0" w:space="0" w:color="auto"/>
                    <w:right w:val="none" w:sz="0" w:space="0" w:color="auto"/>
                  </w:divBdr>
                  <w:divsChild>
                    <w:div w:id="1024670495">
                      <w:marLeft w:val="0"/>
                      <w:marRight w:val="0"/>
                      <w:marTop w:val="0"/>
                      <w:marBottom w:val="0"/>
                      <w:divBdr>
                        <w:top w:val="none" w:sz="0" w:space="0" w:color="auto"/>
                        <w:left w:val="none" w:sz="0" w:space="0" w:color="auto"/>
                        <w:bottom w:val="none" w:sz="0" w:space="0" w:color="auto"/>
                        <w:right w:val="none" w:sz="0" w:space="0" w:color="auto"/>
                      </w:divBdr>
                    </w:div>
                  </w:divsChild>
                </w:div>
                <w:div w:id="804932906">
                  <w:marLeft w:val="0"/>
                  <w:marRight w:val="0"/>
                  <w:marTop w:val="0"/>
                  <w:marBottom w:val="0"/>
                  <w:divBdr>
                    <w:top w:val="none" w:sz="0" w:space="0" w:color="auto"/>
                    <w:left w:val="none" w:sz="0" w:space="0" w:color="auto"/>
                    <w:bottom w:val="none" w:sz="0" w:space="0" w:color="auto"/>
                    <w:right w:val="none" w:sz="0" w:space="0" w:color="auto"/>
                  </w:divBdr>
                  <w:divsChild>
                    <w:div w:id="602037693">
                      <w:marLeft w:val="0"/>
                      <w:marRight w:val="0"/>
                      <w:marTop w:val="0"/>
                      <w:marBottom w:val="0"/>
                      <w:divBdr>
                        <w:top w:val="none" w:sz="0" w:space="0" w:color="auto"/>
                        <w:left w:val="none" w:sz="0" w:space="0" w:color="auto"/>
                        <w:bottom w:val="none" w:sz="0" w:space="0" w:color="auto"/>
                        <w:right w:val="none" w:sz="0" w:space="0" w:color="auto"/>
                      </w:divBdr>
                    </w:div>
                  </w:divsChild>
                </w:div>
                <w:div w:id="1009017294">
                  <w:marLeft w:val="0"/>
                  <w:marRight w:val="0"/>
                  <w:marTop w:val="0"/>
                  <w:marBottom w:val="0"/>
                  <w:divBdr>
                    <w:top w:val="none" w:sz="0" w:space="0" w:color="auto"/>
                    <w:left w:val="none" w:sz="0" w:space="0" w:color="auto"/>
                    <w:bottom w:val="none" w:sz="0" w:space="0" w:color="auto"/>
                    <w:right w:val="none" w:sz="0" w:space="0" w:color="auto"/>
                  </w:divBdr>
                  <w:divsChild>
                    <w:div w:id="1366559349">
                      <w:marLeft w:val="0"/>
                      <w:marRight w:val="0"/>
                      <w:marTop w:val="0"/>
                      <w:marBottom w:val="0"/>
                      <w:divBdr>
                        <w:top w:val="none" w:sz="0" w:space="0" w:color="auto"/>
                        <w:left w:val="none" w:sz="0" w:space="0" w:color="auto"/>
                        <w:bottom w:val="none" w:sz="0" w:space="0" w:color="auto"/>
                        <w:right w:val="none" w:sz="0" w:space="0" w:color="auto"/>
                      </w:divBdr>
                    </w:div>
                  </w:divsChild>
                </w:div>
                <w:div w:id="1060710281">
                  <w:marLeft w:val="0"/>
                  <w:marRight w:val="0"/>
                  <w:marTop w:val="0"/>
                  <w:marBottom w:val="0"/>
                  <w:divBdr>
                    <w:top w:val="none" w:sz="0" w:space="0" w:color="auto"/>
                    <w:left w:val="none" w:sz="0" w:space="0" w:color="auto"/>
                    <w:bottom w:val="none" w:sz="0" w:space="0" w:color="auto"/>
                    <w:right w:val="none" w:sz="0" w:space="0" w:color="auto"/>
                  </w:divBdr>
                  <w:divsChild>
                    <w:div w:id="1507477364">
                      <w:marLeft w:val="0"/>
                      <w:marRight w:val="0"/>
                      <w:marTop w:val="0"/>
                      <w:marBottom w:val="0"/>
                      <w:divBdr>
                        <w:top w:val="none" w:sz="0" w:space="0" w:color="auto"/>
                        <w:left w:val="none" w:sz="0" w:space="0" w:color="auto"/>
                        <w:bottom w:val="none" w:sz="0" w:space="0" w:color="auto"/>
                        <w:right w:val="none" w:sz="0" w:space="0" w:color="auto"/>
                      </w:divBdr>
                    </w:div>
                  </w:divsChild>
                </w:div>
                <w:div w:id="1266040065">
                  <w:marLeft w:val="0"/>
                  <w:marRight w:val="0"/>
                  <w:marTop w:val="0"/>
                  <w:marBottom w:val="0"/>
                  <w:divBdr>
                    <w:top w:val="none" w:sz="0" w:space="0" w:color="auto"/>
                    <w:left w:val="none" w:sz="0" w:space="0" w:color="auto"/>
                    <w:bottom w:val="none" w:sz="0" w:space="0" w:color="auto"/>
                    <w:right w:val="none" w:sz="0" w:space="0" w:color="auto"/>
                  </w:divBdr>
                  <w:divsChild>
                    <w:div w:id="1419593458">
                      <w:marLeft w:val="0"/>
                      <w:marRight w:val="0"/>
                      <w:marTop w:val="0"/>
                      <w:marBottom w:val="0"/>
                      <w:divBdr>
                        <w:top w:val="none" w:sz="0" w:space="0" w:color="auto"/>
                        <w:left w:val="none" w:sz="0" w:space="0" w:color="auto"/>
                        <w:bottom w:val="none" w:sz="0" w:space="0" w:color="auto"/>
                        <w:right w:val="none" w:sz="0" w:space="0" w:color="auto"/>
                      </w:divBdr>
                    </w:div>
                  </w:divsChild>
                </w:div>
                <w:div w:id="1422725707">
                  <w:marLeft w:val="0"/>
                  <w:marRight w:val="0"/>
                  <w:marTop w:val="0"/>
                  <w:marBottom w:val="0"/>
                  <w:divBdr>
                    <w:top w:val="none" w:sz="0" w:space="0" w:color="auto"/>
                    <w:left w:val="none" w:sz="0" w:space="0" w:color="auto"/>
                    <w:bottom w:val="none" w:sz="0" w:space="0" w:color="auto"/>
                    <w:right w:val="none" w:sz="0" w:space="0" w:color="auto"/>
                  </w:divBdr>
                  <w:divsChild>
                    <w:div w:id="1947077001">
                      <w:marLeft w:val="0"/>
                      <w:marRight w:val="0"/>
                      <w:marTop w:val="0"/>
                      <w:marBottom w:val="0"/>
                      <w:divBdr>
                        <w:top w:val="none" w:sz="0" w:space="0" w:color="auto"/>
                        <w:left w:val="none" w:sz="0" w:space="0" w:color="auto"/>
                        <w:bottom w:val="none" w:sz="0" w:space="0" w:color="auto"/>
                        <w:right w:val="none" w:sz="0" w:space="0" w:color="auto"/>
                      </w:divBdr>
                    </w:div>
                  </w:divsChild>
                </w:div>
                <w:div w:id="1479228034">
                  <w:marLeft w:val="0"/>
                  <w:marRight w:val="0"/>
                  <w:marTop w:val="0"/>
                  <w:marBottom w:val="0"/>
                  <w:divBdr>
                    <w:top w:val="none" w:sz="0" w:space="0" w:color="auto"/>
                    <w:left w:val="none" w:sz="0" w:space="0" w:color="auto"/>
                    <w:bottom w:val="none" w:sz="0" w:space="0" w:color="auto"/>
                    <w:right w:val="none" w:sz="0" w:space="0" w:color="auto"/>
                  </w:divBdr>
                  <w:divsChild>
                    <w:div w:id="1453211648">
                      <w:marLeft w:val="0"/>
                      <w:marRight w:val="0"/>
                      <w:marTop w:val="0"/>
                      <w:marBottom w:val="0"/>
                      <w:divBdr>
                        <w:top w:val="none" w:sz="0" w:space="0" w:color="auto"/>
                        <w:left w:val="none" w:sz="0" w:space="0" w:color="auto"/>
                        <w:bottom w:val="none" w:sz="0" w:space="0" w:color="auto"/>
                        <w:right w:val="none" w:sz="0" w:space="0" w:color="auto"/>
                      </w:divBdr>
                    </w:div>
                  </w:divsChild>
                </w:div>
                <w:div w:id="1503203308">
                  <w:marLeft w:val="0"/>
                  <w:marRight w:val="0"/>
                  <w:marTop w:val="0"/>
                  <w:marBottom w:val="0"/>
                  <w:divBdr>
                    <w:top w:val="none" w:sz="0" w:space="0" w:color="auto"/>
                    <w:left w:val="none" w:sz="0" w:space="0" w:color="auto"/>
                    <w:bottom w:val="none" w:sz="0" w:space="0" w:color="auto"/>
                    <w:right w:val="none" w:sz="0" w:space="0" w:color="auto"/>
                  </w:divBdr>
                  <w:divsChild>
                    <w:div w:id="41488117">
                      <w:marLeft w:val="0"/>
                      <w:marRight w:val="0"/>
                      <w:marTop w:val="0"/>
                      <w:marBottom w:val="0"/>
                      <w:divBdr>
                        <w:top w:val="none" w:sz="0" w:space="0" w:color="auto"/>
                        <w:left w:val="none" w:sz="0" w:space="0" w:color="auto"/>
                        <w:bottom w:val="none" w:sz="0" w:space="0" w:color="auto"/>
                        <w:right w:val="none" w:sz="0" w:space="0" w:color="auto"/>
                      </w:divBdr>
                    </w:div>
                  </w:divsChild>
                </w:div>
                <w:div w:id="1616445615">
                  <w:marLeft w:val="0"/>
                  <w:marRight w:val="0"/>
                  <w:marTop w:val="0"/>
                  <w:marBottom w:val="0"/>
                  <w:divBdr>
                    <w:top w:val="none" w:sz="0" w:space="0" w:color="auto"/>
                    <w:left w:val="none" w:sz="0" w:space="0" w:color="auto"/>
                    <w:bottom w:val="none" w:sz="0" w:space="0" w:color="auto"/>
                    <w:right w:val="none" w:sz="0" w:space="0" w:color="auto"/>
                  </w:divBdr>
                  <w:divsChild>
                    <w:div w:id="1364483361">
                      <w:marLeft w:val="0"/>
                      <w:marRight w:val="0"/>
                      <w:marTop w:val="0"/>
                      <w:marBottom w:val="0"/>
                      <w:divBdr>
                        <w:top w:val="none" w:sz="0" w:space="0" w:color="auto"/>
                        <w:left w:val="none" w:sz="0" w:space="0" w:color="auto"/>
                        <w:bottom w:val="none" w:sz="0" w:space="0" w:color="auto"/>
                        <w:right w:val="none" w:sz="0" w:space="0" w:color="auto"/>
                      </w:divBdr>
                    </w:div>
                  </w:divsChild>
                </w:div>
                <w:div w:id="1684240986">
                  <w:marLeft w:val="0"/>
                  <w:marRight w:val="0"/>
                  <w:marTop w:val="0"/>
                  <w:marBottom w:val="0"/>
                  <w:divBdr>
                    <w:top w:val="none" w:sz="0" w:space="0" w:color="auto"/>
                    <w:left w:val="none" w:sz="0" w:space="0" w:color="auto"/>
                    <w:bottom w:val="none" w:sz="0" w:space="0" w:color="auto"/>
                    <w:right w:val="none" w:sz="0" w:space="0" w:color="auto"/>
                  </w:divBdr>
                  <w:divsChild>
                    <w:div w:id="2067139140">
                      <w:marLeft w:val="0"/>
                      <w:marRight w:val="0"/>
                      <w:marTop w:val="0"/>
                      <w:marBottom w:val="0"/>
                      <w:divBdr>
                        <w:top w:val="none" w:sz="0" w:space="0" w:color="auto"/>
                        <w:left w:val="none" w:sz="0" w:space="0" w:color="auto"/>
                        <w:bottom w:val="none" w:sz="0" w:space="0" w:color="auto"/>
                        <w:right w:val="none" w:sz="0" w:space="0" w:color="auto"/>
                      </w:divBdr>
                    </w:div>
                  </w:divsChild>
                </w:div>
                <w:div w:id="1692101487">
                  <w:marLeft w:val="0"/>
                  <w:marRight w:val="0"/>
                  <w:marTop w:val="0"/>
                  <w:marBottom w:val="0"/>
                  <w:divBdr>
                    <w:top w:val="none" w:sz="0" w:space="0" w:color="auto"/>
                    <w:left w:val="none" w:sz="0" w:space="0" w:color="auto"/>
                    <w:bottom w:val="none" w:sz="0" w:space="0" w:color="auto"/>
                    <w:right w:val="none" w:sz="0" w:space="0" w:color="auto"/>
                  </w:divBdr>
                  <w:divsChild>
                    <w:div w:id="955411990">
                      <w:marLeft w:val="0"/>
                      <w:marRight w:val="0"/>
                      <w:marTop w:val="0"/>
                      <w:marBottom w:val="0"/>
                      <w:divBdr>
                        <w:top w:val="none" w:sz="0" w:space="0" w:color="auto"/>
                        <w:left w:val="none" w:sz="0" w:space="0" w:color="auto"/>
                        <w:bottom w:val="none" w:sz="0" w:space="0" w:color="auto"/>
                        <w:right w:val="none" w:sz="0" w:space="0" w:color="auto"/>
                      </w:divBdr>
                    </w:div>
                  </w:divsChild>
                </w:div>
                <w:div w:id="1803691920">
                  <w:marLeft w:val="0"/>
                  <w:marRight w:val="0"/>
                  <w:marTop w:val="0"/>
                  <w:marBottom w:val="0"/>
                  <w:divBdr>
                    <w:top w:val="none" w:sz="0" w:space="0" w:color="auto"/>
                    <w:left w:val="none" w:sz="0" w:space="0" w:color="auto"/>
                    <w:bottom w:val="none" w:sz="0" w:space="0" w:color="auto"/>
                    <w:right w:val="none" w:sz="0" w:space="0" w:color="auto"/>
                  </w:divBdr>
                  <w:divsChild>
                    <w:div w:id="990599364">
                      <w:marLeft w:val="0"/>
                      <w:marRight w:val="0"/>
                      <w:marTop w:val="0"/>
                      <w:marBottom w:val="0"/>
                      <w:divBdr>
                        <w:top w:val="none" w:sz="0" w:space="0" w:color="auto"/>
                        <w:left w:val="none" w:sz="0" w:space="0" w:color="auto"/>
                        <w:bottom w:val="none" w:sz="0" w:space="0" w:color="auto"/>
                        <w:right w:val="none" w:sz="0" w:space="0" w:color="auto"/>
                      </w:divBdr>
                    </w:div>
                  </w:divsChild>
                </w:div>
                <w:div w:id="1844854414">
                  <w:marLeft w:val="0"/>
                  <w:marRight w:val="0"/>
                  <w:marTop w:val="0"/>
                  <w:marBottom w:val="0"/>
                  <w:divBdr>
                    <w:top w:val="none" w:sz="0" w:space="0" w:color="auto"/>
                    <w:left w:val="none" w:sz="0" w:space="0" w:color="auto"/>
                    <w:bottom w:val="none" w:sz="0" w:space="0" w:color="auto"/>
                    <w:right w:val="none" w:sz="0" w:space="0" w:color="auto"/>
                  </w:divBdr>
                  <w:divsChild>
                    <w:div w:id="685794337">
                      <w:marLeft w:val="0"/>
                      <w:marRight w:val="0"/>
                      <w:marTop w:val="0"/>
                      <w:marBottom w:val="0"/>
                      <w:divBdr>
                        <w:top w:val="none" w:sz="0" w:space="0" w:color="auto"/>
                        <w:left w:val="none" w:sz="0" w:space="0" w:color="auto"/>
                        <w:bottom w:val="none" w:sz="0" w:space="0" w:color="auto"/>
                        <w:right w:val="none" w:sz="0" w:space="0" w:color="auto"/>
                      </w:divBdr>
                    </w:div>
                  </w:divsChild>
                </w:div>
                <w:div w:id="1942761045">
                  <w:marLeft w:val="0"/>
                  <w:marRight w:val="0"/>
                  <w:marTop w:val="0"/>
                  <w:marBottom w:val="0"/>
                  <w:divBdr>
                    <w:top w:val="none" w:sz="0" w:space="0" w:color="auto"/>
                    <w:left w:val="none" w:sz="0" w:space="0" w:color="auto"/>
                    <w:bottom w:val="none" w:sz="0" w:space="0" w:color="auto"/>
                    <w:right w:val="none" w:sz="0" w:space="0" w:color="auto"/>
                  </w:divBdr>
                  <w:divsChild>
                    <w:div w:id="168933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516102">
          <w:marLeft w:val="0"/>
          <w:marRight w:val="0"/>
          <w:marTop w:val="0"/>
          <w:marBottom w:val="0"/>
          <w:divBdr>
            <w:top w:val="none" w:sz="0" w:space="0" w:color="auto"/>
            <w:left w:val="none" w:sz="0" w:space="0" w:color="auto"/>
            <w:bottom w:val="none" w:sz="0" w:space="0" w:color="auto"/>
            <w:right w:val="none" w:sz="0" w:space="0" w:color="auto"/>
          </w:divBdr>
          <w:divsChild>
            <w:div w:id="1836454070">
              <w:marLeft w:val="-75"/>
              <w:marRight w:val="0"/>
              <w:marTop w:val="30"/>
              <w:marBottom w:val="30"/>
              <w:divBdr>
                <w:top w:val="none" w:sz="0" w:space="0" w:color="auto"/>
                <w:left w:val="none" w:sz="0" w:space="0" w:color="auto"/>
                <w:bottom w:val="none" w:sz="0" w:space="0" w:color="auto"/>
                <w:right w:val="none" w:sz="0" w:space="0" w:color="auto"/>
              </w:divBdr>
              <w:divsChild>
                <w:div w:id="125123025">
                  <w:marLeft w:val="0"/>
                  <w:marRight w:val="0"/>
                  <w:marTop w:val="0"/>
                  <w:marBottom w:val="0"/>
                  <w:divBdr>
                    <w:top w:val="none" w:sz="0" w:space="0" w:color="auto"/>
                    <w:left w:val="none" w:sz="0" w:space="0" w:color="auto"/>
                    <w:bottom w:val="none" w:sz="0" w:space="0" w:color="auto"/>
                    <w:right w:val="none" w:sz="0" w:space="0" w:color="auto"/>
                  </w:divBdr>
                  <w:divsChild>
                    <w:div w:id="1138836615">
                      <w:marLeft w:val="0"/>
                      <w:marRight w:val="0"/>
                      <w:marTop w:val="0"/>
                      <w:marBottom w:val="0"/>
                      <w:divBdr>
                        <w:top w:val="none" w:sz="0" w:space="0" w:color="auto"/>
                        <w:left w:val="none" w:sz="0" w:space="0" w:color="auto"/>
                        <w:bottom w:val="none" w:sz="0" w:space="0" w:color="auto"/>
                        <w:right w:val="none" w:sz="0" w:space="0" w:color="auto"/>
                      </w:divBdr>
                    </w:div>
                  </w:divsChild>
                </w:div>
                <w:div w:id="205991600">
                  <w:marLeft w:val="0"/>
                  <w:marRight w:val="0"/>
                  <w:marTop w:val="0"/>
                  <w:marBottom w:val="0"/>
                  <w:divBdr>
                    <w:top w:val="none" w:sz="0" w:space="0" w:color="auto"/>
                    <w:left w:val="none" w:sz="0" w:space="0" w:color="auto"/>
                    <w:bottom w:val="none" w:sz="0" w:space="0" w:color="auto"/>
                    <w:right w:val="none" w:sz="0" w:space="0" w:color="auto"/>
                  </w:divBdr>
                  <w:divsChild>
                    <w:div w:id="1110010237">
                      <w:marLeft w:val="0"/>
                      <w:marRight w:val="0"/>
                      <w:marTop w:val="0"/>
                      <w:marBottom w:val="0"/>
                      <w:divBdr>
                        <w:top w:val="none" w:sz="0" w:space="0" w:color="auto"/>
                        <w:left w:val="none" w:sz="0" w:space="0" w:color="auto"/>
                        <w:bottom w:val="none" w:sz="0" w:space="0" w:color="auto"/>
                        <w:right w:val="none" w:sz="0" w:space="0" w:color="auto"/>
                      </w:divBdr>
                    </w:div>
                  </w:divsChild>
                </w:div>
                <w:div w:id="329795285">
                  <w:marLeft w:val="0"/>
                  <w:marRight w:val="0"/>
                  <w:marTop w:val="0"/>
                  <w:marBottom w:val="0"/>
                  <w:divBdr>
                    <w:top w:val="none" w:sz="0" w:space="0" w:color="auto"/>
                    <w:left w:val="none" w:sz="0" w:space="0" w:color="auto"/>
                    <w:bottom w:val="none" w:sz="0" w:space="0" w:color="auto"/>
                    <w:right w:val="none" w:sz="0" w:space="0" w:color="auto"/>
                  </w:divBdr>
                  <w:divsChild>
                    <w:div w:id="1269000133">
                      <w:marLeft w:val="0"/>
                      <w:marRight w:val="0"/>
                      <w:marTop w:val="0"/>
                      <w:marBottom w:val="0"/>
                      <w:divBdr>
                        <w:top w:val="none" w:sz="0" w:space="0" w:color="auto"/>
                        <w:left w:val="none" w:sz="0" w:space="0" w:color="auto"/>
                        <w:bottom w:val="none" w:sz="0" w:space="0" w:color="auto"/>
                        <w:right w:val="none" w:sz="0" w:space="0" w:color="auto"/>
                      </w:divBdr>
                    </w:div>
                  </w:divsChild>
                </w:div>
                <w:div w:id="592251719">
                  <w:marLeft w:val="0"/>
                  <w:marRight w:val="0"/>
                  <w:marTop w:val="0"/>
                  <w:marBottom w:val="0"/>
                  <w:divBdr>
                    <w:top w:val="none" w:sz="0" w:space="0" w:color="auto"/>
                    <w:left w:val="none" w:sz="0" w:space="0" w:color="auto"/>
                    <w:bottom w:val="none" w:sz="0" w:space="0" w:color="auto"/>
                    <w:right w:val="none" w:sz="0" w:space="0" w:color="auto"/>
                  </w:divBdr>
                  <w:divsChild>
                    <w:div w:id="1918518788">
                      <w:marLeft w:val="0"/>
                      <w:marRight w:val="0"/>
                      <w:marTop w:val="0"/>
                      <w:marBottom w:val="0"/>
                      <w:divBdr>
                        <w:top w:val="none" w:sz="0" w:space="0" w:color="auto"/>
                        <w:left w:val="none" w:sz="0" w:space="0" w:color="auto"/>
                        <w:bottom w:val="none" w:sz="0" w:space="0" w:color="auto"/>
                        <w:right w:val="none" w:sz="0" w:space="0" w:color="auto"/>
                      </w:divBdr>
                    </w:div>
                  </w:divsChild>
                </w:div>
                <w:div w:id="779689246">
                  <w:marLeft w:val="0"/>
                  <w:marRight w:val="0"/>
                  <w:marTop w:val="0"/>
                  <w:marBottom w:val="0"/>
                  <w:divBdr>
                    <w:top w:val="none" w:sz="0" w:space="0" w:color="auto"/>
                    <w:left w:val="none" w:sz="0" w:space="0" w:color="auto"/>
                    <w:bottom w:val="none" w:sz="0" w:space="0" w:color="auto"/>
                    <w:right w:val="none" w:sz="0" w:space="0" w:color="auto"/>
                  </w:divBdr>
                  <w:divsChild>
                    <w:div w:id="860168295">
                      <w:marLeft w:val="0"/>
                      <w:marRight w:val="0"/>
                      <w:marTop w:val="0"/>
                      <w:marBottom w:val="0"/>
                      <w:divBdr>
                        <w:top w:val="none" w:sz="0" w:space="0" w:color="auto"/>
                        <w:left w:val="none" w:sz="0" w:space="0" w:color="auto"/>
                        <w:bottom w:val="none" w:sz="0" w:space="0" w:color="auto"/>
                        <w:right w:val="none" w:sz="0" w:space="0" w:color="auto"/>
                      </w:divBdr>
                    </w:div>
                  </w:divsChild>
                </w:div>
                <w:div w:id="1036850582">
                  <w:marLeft w:val="0"/>
                  <w:marRight w:val="0"/>
                  <w:marTop w:val="0"/>
                  <w:marBottom w:val="0"/>
                  <w:divBdr>
                    <w:top w:val="none" w:sz="0" w:space="0" w:color="auto"/>
                    <w:left w:val="none" w:sz="0" w:space="0" w:color="auto"/>
                    <w:bottom w:val="none" w:sz="0" w:space="0" w:color="auto"/>
                    <w:right w:val="none" w:sz="0" w:space="0" w:color="auto"/>
                  </w:divBdr>
                  <w:divsChild>
                    <w:div w:id="1746224608">
                      <w:marLeft w:val="0"/>
                      <w:marRight w:val="0"/>
                      <w:marTop w:val="0"/>
                      <w:marBottom w:val="0"/>
                      <w:divBdr>
                        <w:top w:val="none" w:sz="0" w:space="0" w:color="auto"/>
                        <w:left w:val="none" w:sz="0" w:space="0" w:color="auto"/>
                        <w:bottom w:val="none" w:sz="0" w:space="0" w:color="auto"/>
                        <w:right w:val="none" w:sz="0" w:space="0" w:color="auto"/>
                      </w:divBdr>
                    </w:div>
                  </w:divsChild>
                </w:div>
                <w:div w:id="1071268747">
                  <w:marLeft w:val="0"/>
                  <w:marRight w:val="0"/>
                  <w:marTop w:val="0"/>
                  <w:marBottom w:val="0"/>
                  <w:divBdr>
                    <w:top w:val="none" w:sz="0" w:space="0" w:color="auto"/>
                    <w:left w:val="none" w:sz="0" w:space="0" w:color="auto"/>
                    <w:bottom w:val="none" w:sz="0" w:space="0" w:color="auto"/>
                    <w:right w:val="none" w:sz="0" w:space="0" w:color="auto"/>
                  </w:divBdr>
                  <w:divsChild>
                    <w:div w:id="427194835">
                      <w:marLeft w:val="0"/>
                      <w:marRight w:val="0"/>
                      <w:marTop w:val="0"/>
                      <w:marBottom w:val="0"/>
                      <w:divBdr>
                        <w:top w:val="none" w:sz="0" w:space="0" w:color="auto"/>
                        <w:left w:val="none" w:sz="0" w:space="0" w:color="auto"/>
                        <w:bottom w:val="none" w:sz="0" w:space="0" w:color="auto"/>
                        <w:right w:val="none" w:sz="0" w:space="0" w:color="auto"/>
                      </w:divBdr>
                    </w:div>
                  </w:divsChild>
                </w:div>
                <w:div w:id="1114712166">
                  <w:marLeft w:val="0"/>
                  <w:marRight w:val="0"/>
                  <w:marTop w:val="0"/>
                  <w:marBottom w:val="0"/>
                  <w:divBdr>
                    <w:top w:val="none" w:sz="0" w:space="0" w:color="auto"/>
                    <w:left w:val="none" w:sz="0" w:space="0" w:color="auto"/>
                    <w:bottom w:val="none" w:sz="0" w:space="0" w:color="auto"/>
                    <w:right w:val="none" w:sz="0" w:space="0" w:color="auto"/>
                  </w:divBdr>
                  <w:divsChild>
                    <w:div w:id="996148850">
                      <w:marLeft w:val="0"/>
                      <w:marRight w:val="0"/>
                      <w:marTop w:val="0"/>
                      <w:marBottom w:val="0"/>
                      <w:divBdr>
                        <w:top w:val="none" w:sz="0" w:space="0" w:color="auto"/>
                        <w:left w:val="none" w:sz="0" w:space="0" w:color="auto"/>
                        <w:bottom w:val="none" w:sz="0" w:space="0" w:color="auto"/>
                        <w:right w:val="none" w:sz="0" w:space="0" w:color="auto"/>
                      </w:divBdr>
                    </w:div>
                  </w:divsChild>
                </w:div>
                <w:div w:id="1216889682">
                  <w:marLeft w:val="0"/>
                  <w:marRight w:val="0"/>
                  <w:marTop w:val="0"/>
                  <w:marBottom w:val="0"/>
                  <w:divBdr>
                    <w:top w:val="none" w:sz="0" w:space="0" w:color="auto"/>
                    <w:left w:val="none" w:sz="0" w:space="0" w:color="auto"/>
                    <w:bottom w:val="none" w:sz="0" w:space="0" w:color="auto"/>
                    <w:right w:val="none" w:sz="0" w:space="0" w:color="auto"/>
                  </w:divBdr>
                  <w:divsChild>
                    <w:div w:id="641039924">
                      <w:marLeft w:val="0"/>
                      <w:marRight w:val="0"/>
                      <w:marTop w:val="0"/>
                      <w:marBottom w:val="0"/>
                      <w:divBdr>
                        <w:top w:val="none" w:sz="0" w:space="0" w:color="auto"/>
                        <w:left w:val="none" w:sz="0" w:space="0" w:color="auto"/>
                        <w:bottom w:val="none" w:sz="0" w:space="0" w:color="auto"/>
                        <w:right w:val="none" w:sz="0" w:space="0" w:color="auto"/>
                      </w:divBdr>
                    </w:div>
                  </w:divsChild>
                </w:div>
                <w:div w:id="1317566698">
                  <w:marLeft w:val="0"/>
                  <w:marRight w:val="0"/>
                  <w:marTop w:val="0"/>
                  <w:marBottom w:val="0"/>
                  <w:divBdr>
                    <w:top w:val="none" w:sz="0" w:space="0" w:color="auto"/>
                    <w:left w:val="none" w:sz="0" w:space="0" w:color="auto"/>
                    <w:bottom w:val="none" w:sz="0" w:space="0" w:color="auto"/>
                    <w:right w:val="none" w:sz="0" w:space="0" w:color="auto"/>
                  </w:divBdr>
                  <w:divsChild>
                    <w:div w:id="741752712">
                      <w:marLeft w:val="0"/>
                      <w:marRight w:val="0"/>
                      <w:marTop w:val="0"/>
                      <w:marBottom w:val="0"/>
                      <w:divBdr>
                        <w:top w:val="none" w:sz="0" w:space="0" w:color="auto"/>
                        <w:left w:val="none" w:sz="0" w:space="0" w:color="auto"/>
                        <w:bottom w:val="none" w:sz="0" w:space="0" w:color="auto"/>
                        <w:right w:val="none" w:sz="0" w:space="0" w:color="auto"/>
                      </w:divBdr>
                    </w:div>
                  </w:divsChild>
                </w:div>
                <w:div w:id="1340084291">
                  <w:marLeft w:val="0"/>
                  <w:marRight w:val="0"/>
                  <w:marTop w:val="0"/>
                  <w:marBottom w:val="0"/>
                  <w:divBdr>
                    <w:top w:val="none" w:sz="0" w:space="0" w:color="auto"/>
                    <w:left w:val="none" w:sz="0" w:space="0" w:color="auto"/>
                    <w:bottom w:val="none" w:sz="0" w:space="0" w:color="auto"/>
                    <w:right w:val="none" w:sz="0" w:space="0" w:color="auto"/>
                  </w:divBdr>
                  <w:divsChild>
                    <w:div w:id="1464039528">
                      <w:marLeft w:val="0"/>
                      <w:marRight w:val="0"/>
                      <w:marTop w:val="0"/>
                      <w:marBottom w:val="0"/>
                      <w:divBdr>
                        <w:top w:val="none" w:sz="0" w:space="0" w:color="auto"/>
                        <w:left w:val="none" w:sz="0" w:space="0" w:color="auto"/>
                        <w:bottom w:val="none" w:sz="0" w:space="0" w:color="auto"/>
                        <w:right w:val="none" w:sz="0" w:space="0" w:color="auto"/>
                      </w:divBdr>
                    </w:div>
                  </w:divsChild>
                </w:div>
                <w:div w:id="1477454399">
                  <w:marLeft w:val="0"/>
                  <w:marRight w:val="0"/>
                  <w:marTop w:val="0"/>
                  <w:marBottom w:val="0"/>
                  <w:divBdr>
                    <w:top w:val="none" w:sz="0" w:space="0" w:color="auto"/>
                    <w:left w:val="none" w:sz="0" w:space="0" w:color="auto"/>
                    <w:bottom w:val="none" w:sz="0" w:space="0" w:color="auto"/>
                    <w:right w:val="none" w:sz="0" w:space="0" w:color="auto"/>
                  </w:divBdr>
                  <w:divsChild>
                    <w:div w:id="1854370696">
                      <w:marLeft w:val="0"/>
                      <w:marRight w:val="0"/>
                      <w:marTop w:val="0"/>
                      <w:marBottom w:val="0"/>
                      <w:divBdr>
                        <w:top w:val="none" w:sz="0" w:space="0" w:color="auto"/>
                        <w:left w:val="none" w:sz="0" w:space="0" w:color="auto"/>
                        <w:bottom w:val="none" w:sz="0" w:space="0" w:color="auto"/>
                        <w:right w:val="none" w:sz="0" w:space="0" w:color="auto"/>
                      </w:divBdr>
                    </w:div>
                  </w:divsChild>
                </w:div>
                <w:div w:id="1596403149">
                  <w:marLeft w:val="0"/>
                  <w:marRight w:val="0"/>
                  <w:marTop w:val="0"/>
                  <w:marBottom w:val="0"/>
                  <w:divBdr>
                    <w:top w:val="none" w:sz="0" w:space="0" w:color="auto"/>
                    <w:left w:val="none" w:sz="0" w:space="0" w:color="auto"/>
                    <w:bottom w:val="none" w:sz="0" w:space="0" w:color="auto"/>
                    <w:right w:val="none" w:sz="0" w:space="0" w:color="auto"/>
                  </w:divBdr>
                  <w:divsChild>
                    <w:div w:id="619337490">
                      <w:marLeft w:val="0"/>
                      <w:marRight w:val="0"/>
                      <w:marTop w:val="0"/>
                      <w:marBottom w:val="0"/>
                      <w:divBdr>
                        <w:top w:val="none" w:sz="0" w:space="0" w:color="auto"/>
                        <w:left w:val="none" w:sz="0" w:space="0" w:color="auto"/>
                        <w:bottom w:val="none" w:sz="0" w:space="0" w:color="auto"/>
                        <w:right w:val="none" w:sz="0" w:space="0" w:color="auto"/>
                      </w:divBdr>
                    </w:div>
                  </w:divsChild>
                </w:div>
                <w:div w:id="1705137271">
                  <w:marLeft w:val="0"/>
                  <w:marRight w:val="0"/>
                  <w:marTop w:val="0"/>
                  <w:marBottom w:val="0"/>
                  <w:divBdr>
                    <w:top w:val="none" w:sz="0" w:space="0" w:color="auto"/>
                    <w:left w:val="none" w:sz="0" w:space="0" w:color="auto"/>
                    <w:bottom w:val="none" w:sz="0" w:space="0" w:color="auto"/>
                    <w:right w:val="none" w:sz="0" w:space="0" w:color="auto"/>
                  </w:divBdr>
                  <w:divsChild>
                    <w:div w:id="713848389">
                      <w:marLeft w:val="0"/>
                      <w:marRight w:val="0"/>
                      <w:marTop w:val="0"/>
                      <w:marBottom w:val="0"/>
                      <w:divBdr>
                        <w:top w:val="none" w:sz="0" w:space="0" w:color="auto"/>
                        <w:left w:val="none" w:sz="0" w:space="0" w:color="auto"/>
                        <w:bottom w:val="none" w:sz="0" w:space="0" w:color="auto"/>
                        <w:right w:val="none" w:sz="0" w:space="0" w:color="auto"/>
                      </w:divBdr>
                    </w:div>
                  </w:divsChild>
                </w:div>
                <w:div w:id="1991596153">
                  <w:marLeft w:val="0"/>
                  <w:marRight w:val="0"/>
                  <w:marTop w:val="0"/>
                  <w:marBottom w:val="0"/>
                  <w:divBdr>
                    <w:top w:val="none" w:sz="0" w:space="0" w:color="auto"/>
                    <w:left w:val="none" w:sz="0" w:space="0" w:color="auto"/>
                    <w:bottom w:val="none" w:sz="0" w:space="0" w:color="auto"/>
                    <w:right w:val="none" w:sz="0" w:space="0" w:color="auto"/>
                  </w:divBdr>
                  <w:divsChild>
                    <w:div w:id="58453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478495">
          <w:marLeft w:val="0"/>
          <w:marRight w:val="0"/>
          <w:marTop w:val="0"/>
          <w:marBottom w:val="0"/>
          <w:divBdr>
            <w:top w:val="none" w:sz="0" w:space="0" w:color="auto"/>
            <w:left w:val="none" w:sz="0" w:space="0" w:color="auto"/>
            <w:bottom w:val="none" w:sz="0" w:space="0" w:color="auto"/>
            <w:right w:val="none" w:sz="0" w:space="0" w:color="auto"/>
          </w:divBdr>
        </w:div>
        <w:div w:id="588739249">
          <w:marLeft w:val="0"/>
          <w:marRight w:val="0"/>
          <w:marTop w:val="0"/>
          <w:marBottom w:val="0"/>
          <w:divBdr>
            <w:top w:val="none" w:sz="0" w:space="0" w:color="auto"/>
            <w:left w:val="none" w:sz="0" w:space="0" w:color="auto"/>
            <w:bottom w:val="none" w:sz="0" w:space="0" w:color="auto"/>
            <w:right w:val="none" w:sz="0" w:space="0" w:color="auto"/>
          </w:divBdr>
          <w:divsChild>
            <w:div w:id="1269390613">
              <w:marLeft w:val="-75"/>
              <w:marRight w:val="0"/>
              <w:marTop w:val="30"/>
              <w:marBottom w:val="30"/>
              <w:divBdr>
                <w:top w:val="none" w:sz="0" w:space="0" w:color="auto"/>
                <w:left w:val="none" w:sz="0" w:space="0" w:color="auto"/>
                <w:bottom w:val="none" w:sz="0" w:space="0" w:color="auto"/>
                <w:right w:val="none" w:sz="0" w:space="0" w:color="auto"/>
              </w:divBdr>
              <w:divsChild>
                <w:div w:id="57831035">
                  <w:marLeft w:val="0"/>
                  <w:marRight w:val="0"/>
                  <w:marTop w:val="0"/>
                  <w:marBottom w:val="0"/>
                  <w:divBdr>
                    <w:top w:val="none" w:sz="0" w:space="0" w:color="auto"/>
                    <w:left w:val="none" w:sz="0" w:space="0" w:color="auto"/>
                    <w:bottom w:val="none" w:sz="0" w:space="0" w:color="auto"/>
                    <w:right w:val="none" w:sz="0" w:space="0" w:color="auto"/>
                  </w:divBdr>
                  <w:divsChild>
                    <w:div w:id="280693734">
                      <w:marLeft w:val="0"/>
                      <w:marRight w:val="0"/>
                      <w:marTop w:val="0"/>
                      <w:marBottom w:val="0"/>
                      <w:divBdr>
                        <w:top w:val="none" w:sz="0" w:space="0" w:color="auto"/>
                        <w:left w:val="none" w:sz="0" w:space="0" w:color="auto"/>
                        <w:bottom w:val="none" w:sz="0" w:space="0" w:color="auto"/>
                        <w:right w:val="none" w:sz="0" w:space="0" w:color="auto"/>
                      </w:divBdr>
                    </w:div>
                  </w:divsChild>
                </w:div>
                <w:div w:id="62989797">
                  <w:marLeft w:val="0"/>
                  <w:marRight w:val="0"/>
                  <w:marTop w:val="0"/>
                  <w:marBottom w:val="0"/>
                  <w:divBdr>
                    <w:top w:val="none" w:sz="0" w:space="0" w:color="auto"/>
                    <w:left w:val="none" w:sz="0" w:space="0" w:color="auto"/>
                    <w:bottom w:val="none" w:sz="0" w:space="0" w:color="auto"/>
                    <w:right w:val="none" w:sz="0" w:space="0" w:color="auto"/>
                  </w:divBdr>
                  <w:divsChild>
                    <w:div w:id="1729576030">
                      <w:marLeft w:val="0"/>
                      <w:marRight w:val="0"/>
                      <w:marTop w:val="0"/>
                      <w:marBottom w:val="0"/>
                      <w:divBdr>
                        <w:top w:val="none" w:sz="0" w:space="0" w:color="auto"/>
                        <w:left w:val="none" w:sz="0" w:space="0" w:color="auto"/>
                        <w:bottom w:val="none" w:sz="0" w:space="0" w:color="auto"/>
                        <w:right w:val="none" w:sz="0" w:space="0" w:color="auto"/>
                      </w:divBdr>
                    </w:div>
                  </w:divsChild>
                </w:div>
                <w:div w:id="165101871">
                  <w:marLeft w:val="0"/>
                  <w:marRight w:val="0"/>
                  <w:marTop w:val="0"/>
                  <w:marBottom w:val="0"/>
                  <w:divBdr>
                    <w:top w:val="none" w:sz="0" w:space="0" w:color="auto"/>
                    <w:left w:val="none" w:sz="0" w:space="0" w:color="auto"/>
                    <w:bottom w:val="none" w:sz="0" w:space="0" w:color="auto"/>
                    <w:right w:val="none" w:sz="0" w:space="0" w:color="auto"/>
                  </w:divBdr>
                  <w:divsChild>
                    <w:div w:id="1356417286">
                      <w:marLeft w:val="0"/>
                      <w:marRight w:val="0"/>
                      <w:marTop w:val="0"/>
                      <w:marBottom w:val="0"/>
                      <w:divBdr>
                        <w:top w:val="none" w:sz="0" w:space="0" w:color="auto"/>
                        <w:left w:val="none" w:sz="0" w:space="0" w:color="auto"/>
                        <w:bottom w:val="none" w:sz="0" w:space="0" w:color="auto"/>
                        <w:right w:val="none" w:sz="0" w:space="0" w:color="auto"/>
                      </w:divBdr>
                    </w:div>
                  </w:divsChild>
                </w:div>
                <w:div w:id="528028403">
                  <w:marLeft w:val="0"/>
                  <w:marRight w:val="0"/>
                  <w:marTop w:val="0"/>
                  <w:marBottom w:val="0"/>
                  <w:divBdr>
                    <w:top w:val="none" w:sz="0" w:space="0" w:color="auto"/>
                    <w:left w:val="none" w:sz="0" w:space="0" w:color="auto"/>
                    <w:bottom w:val="none" w:sz="0" w:space="0" w:color="auto"/>
                    <w:right w:val="none" w:sz="0" w:space="0" w:color="auto"/>
                  </w:divBdr>
                  <w:divsChild>
                    <w:div w:id="2138406178">
                      <w:marLeft w:val="0"/>
                      <w:marRight w:val="0"/>
                      <w:marTop w:val="0"/>
                      <w:marBottom w:val="0"/>
                      <w:divBdr>
                        <w:top w:val="none" w:sz="0" w:space="0" w:color="auto"/>
                        <w:left w:val="none" w:sz="0" w:space="0" w:color="auto"/>
                        <w:bottom w:val="none" w:sz="0" w:space="0" w:color="auto"/>
                        <w:right w:val="none" w:sz="0" w:space="0" w:color="auto"/>
                      </w:divBdr>
                    </w:div>
                  </w:divsChild>
                </w:div>
                <w:div w:id="593590715">
                  <w:marLeft w:val="0"/>
                  <w:marRight w:val="0"/>
                  <w:marTop w:val="0"/>
                  <w:marBottom w:val="0"/>
                  <w:divBdr>
                    <w:top w:val="none" w:sz="0" w:space="0" w:color="auto"/>
                    <w:left w:val="none" w:sz="0" w:space="0" w:color="auto"/>
                    <w:bottom w:val="none" w:sz="0" w:space="0" w:color="auto"/>
                    <w:right w:val="none" w:sz="0" w:space="0" w:color="auto"/>
                  </w:divBdr>
                  <w:divsChild>
                    <w:div w:id="1253124717">
                      <w:marLeft w:val="0"/>
                      <w:marRight w:val="0"/>
                      <w:marTop w:val="0"/>
                      <w:marBottom w:val="0"/>
                      <w:divBdr>
                        <w:top w:val="none" w:sz="0" w:space="0" w:color="auto"/>
                        <w:left w:val="none" w:sz="0" w:space="0" w:color="auto"/>
                        <w:bottom w:val="none" w:sz="0" w:space="0" w:color="auto"/>
                        <w:right w:val="none" w:sz="0" w:space="0" w:color="auto"/>
                      </w:divBdr>
                    </w:div>
                  </w:divsChild>
                </w:div>
                <w:div w:id="1036005145">
                  <w:marLeft w:val="0"/>
                  <w:marRight w:val="0"/>
                  <w:marTop w:val="0"/>
                  <w:marBottom w:val="0"/>
                  <w:divBdr>
                    <w:top w:val="none" w:sz="0" w:space="0" w:color="auto"/>
                    <w:left w:val="none" w:sz="0" w:space="0" w:color="auto"/>
                    <w:bottom w:val="none" w:sz="0" w:space="0" w:color="auto"/>
                    <w:right w:val="none" w:sz="0" w:space="0" w:color="auto"/>
                  </w:divBdr>
                  <w:divsChild>
                    <w:div w:id="875700094">
                      <w:marLeft w:val="0"/>
                      <w:marRight w:val="0"/>
                      <w:marTop w:val="0"/>
                      <w:marBottom w:val="0"/>
                      <w:divBdr>
                        <w:top w:val="none" w:sz="0" w:space="0" w:color="auto"/>
                        <w:left w:val="none" w:sz="0" w:space="0" w:color="auto"/>
                        <w:bottom w:val="none" w:sz="0" w:space="0" w:color="auto"/>
                        <w:right w:val="none" w:sz="0" w:space="0" w:color="auto"/>
                      </w:divBdr>
                    </w:div>
                  </w:divsChild>
                </w:div>
                <w:div w:id="1273433805">
                  <w:marLeft w:val="0"/>
                  <w:marRight w:val="0"/>
                  <w:marTop w:val="0"/>
                  <w:marBottom w:val="0"/>
                  <w:divBdr>
                    <w:top w:val="none" w:sz="0" w:space="0" w:color="auto"/>
                    <w:left w:val="none" w:sz="0" w:space="0" w:color="auto"/>
                    <w:bottom w:val="none" w:sz="0" w:space="0" w:color="auto"/>
                    <w:right w:val="none" w:sz="0" w:space="0" w:color="auto"/>
                  </w:divBdr>
                  <w:divsChild>
                    <w:div w:id="1836722664">
                      <w:marLeft w:val="0"/>
                      <w:marRight w:val="0"/>
                      <w:marTop w:val="0"/>
                      <w:marBottom w:val="0"/>
                      <w:divBdr>
                        <w:top w:val="none" w:sz="0" w:space="0" w:color="auto"/>
                        <w:left w:val="none" w:sz="0" w:space="0" w:color="auto"/>
                        <w:bottom w:val="none" w:sz="0" w:space="0" w:color="auto"/>
                        <w:right w:val="none" w:sz="0" w:space="0" w:color="auto"/>
                      </w:divBdr>
                    </w:div>
                  </w:divsChild>
                </w:div>
                <w:div w:id="1299185745">
                  <w:marLeft w:val="0"/>
                  <w:marRight w:val="0"/>
                  <w:marTop w:val="0"/>
                  <w:marBottom w:val="0"/>
                  <w:divBdr>
                    <w:top w:val="none" w:sz="0" w:space="0" w:color="auto"/>
                    <w:left w:val="none" w:sz="0" w:space="0" w:color="auto"/>
                    <w:bottom w:val="none" w:sz="0" w:space="0" w:color="auto"/>
                    <w:right w:val="none" w:sz="0" w:space="0" w:color="auto"/>
                  </w:divBdr>
                  <w:divsChild>
                    <w:div w:id="18169932">
                      <w:marLeft w:val="0"/>
                      <w:marRight w:val="0"/>
                      <w:marTop w:val="0"/>
                      <w:marBottom w:val="0"/>
                      <w:divBdr>
                        <w:top w:val="none" w:sz="0" w:space="0" w:color="auto"/>
                        <w:left w:val="none" w:sz="0" w:space="0" w:color="auto"/>
                        <w:bottom w:val="none" w:sz="0" w:space="0" w:color="auto"/>
                        <w:right w:val="none" w:sz="0" w:space="0" w:color="auto"/>
                      </w:divBdr>
                    </w:div>
                  </w:divsChild>
                </w:div>
                <w:div w:id="1487474905">
                  <w:marLeft w:val="0"/>
                  <w:marRight w:val="0"/>
                  <w:marTop w:val="0"/>
                  <w:marBottom w:val="0"/>
                  <w:divBdr>
                    <w:top w:val="none" w:sz="0" w:space="0" w:color="auto"/>
                    <w:left w:val="none" w:sz="0" w:space="0" w:color="auto"/>
                    <w:bottom w:val="none" w:sz="0" w:space="0" w:color="auto"/>
                    <w:right w:val="none" w:sz="0" w:space="0" w:color="auto"/>
                  </w:divBdr>
                  <w:divsChild>
                    <w:div w:id="1430665315">
                      <w:marLeft w:val="0"/>
                      <w:marRight w:val="0"/>
                      <w:marTop w:val="0"/>
                      <w:marBottom w:val="0"/>
                      <w:divBdr>
                        <w:top w:val="none" w:sz="0" w:space="0" w:color="auto"/>
                        <w:left w:val="none" w:sz="0" w:space="0" w:color="auto"/>
                        <w:bottom w:val="none" w:sz="0" w:space="0" w:color="auto"/>
                        <w:right w:val="none" w:sz="0" w:space="0" w:color="auto"/>
                      </w:divBdr>
                    </w:div>
                  </w:divsChild>
                </w:div>
                <w:div w:id="1560824712">
                  <w:marLeft w:val="0"/>
                  <w:marRight w:val="0"/>
                  <w:marTop w:val="0"/>
                  <w:marBottom w:val="0"/>
                  <w:divBdr>
                    <w:top w:val="none" w:sz="0" w:space="0" w:color="auto"/>
                    <w:left w:val="none" w:sz="0" w:space="0" w:color="auto"/>
                    <w:bottom w:val="none" w:sz="0" w:space="0" w:color="auto"/>
                    <w:right w:val="none" w:sz="0" w:space="0" w:color="auto"/>
                  </w:divBdr>
                  <w:divsChild>
                    <w:div w:id="2083335200">
                      <w:marLeft w:val="0"/>
                      <w:marRight w:val="0"/>
                      <w:marTop w:val="0"/>
                      <w:marBottom w:val="0"/>
                      <w:divBdr>
                        <w:top w:val="none" w:sz="0" w:space="0" w:color="auto"/>
                        <w:left w:val="none" w:sz="0" w:space="0" w:color="auto"/>
                        <w:bottom w:val="none" w:sz="0" w:space="0" w:color="auto"/>
                        <w:right w:val="none" w:sz="0" w:space="0" w:color="auto"/>
                      </w:divBdr>
                    </w:div>
                  </w:divsChild>
                </w:div>
                <w:div w:id="1611861390">
                  <w:marLeft w:val="0"/>
                  <w:marRight w:val="0"/>
                  <w:marTop w:val="0"/>
                  <w:marBottom w:val="0"/>
                  <w:divBdr>
                    <w:top w:val="none" w:sz="0" w:space="0" w:color="auto"/>
                    <w:left w:val="none" w:sz="0" w:space="0" w:color="auto"/>
                    <w:bottom w:val="none" w:sz="0" w:space="0" w:color="auto"/>
                    <w:right w:val="none" w:sz="0" w:space="0" w:color="auto"/>
                  </w:divBdr>
                  <w:divsChild>
                    <w:div w:id="1469474405">
                      <w:marLeft w:val="0"/>
                      <w:marRight w:val="0"/>
                      <w:marTop w:val="0"/>
                      <w:marBottom w:val="0"/>
                      <w:divBdr>
                        <w:top w:val="none" w:sz="0" w:space="0" w:color="auto"/>
                        <w:left w:val="none" w:sz="0" w:space="0" w:color="auto"/>
                        <w:bottom w:val="none" w:sz="0" w:space="0" w:color="auto"/>
                        <w:right w:val="none" w:sz="0" w:space="0" w:color="auto"/>
                      </w:divBdr>
                    </w:div>
                  </w:divsChild>
                </w:div>
                <w:div w:id="1703438890">
                  <w:marLeft w:val="0"/>
                  <w:marRight w:val="0"/>
                  <w:marTop w:val="0"/>
                  <w:marBottom w:val="0"/>
                  <w:divBdr>
                    <w:top w:val="none" w:sz="0" w:space="0" w:color="auto"/>
                    <w:left w:val="none" w:sz="0" w:space="0" w:color="auto"/>
                    <w:bottom w:val="none" w:sz="0" w:space="0" w:color="auto"/>
                    <w:right w:val="none" w:sz="0" w:space="0" w:color="auto"/>
                  </w:divBdr>
                  <w:divsChild>
                    <w:div w:id="940911515">
                      <w:marLeft w:val="0"/>
                      <w:marRight w:val="0"/>
                      <w:marTop w:val="0"/>
                      <w:marBottom w:val="0"/>
                      <w:divBdr>
                        <w:top w:val="none" w:sz="0" w:space="0" w:color="auto"/>
                        <w:left w:val="none" w:sz="0" w:space="0" w:color="auto"/>
                        <w:bottom w:val="none" w:sz="0" w:space="0" w:color="auto"/>
                        <w:right w:val="none" w:sz="0" w:space="0" w:color="auto"/>
                      </w:divBdr>
                    </w:div>
                  </w:divsChild>
                </w:div>
                <w:div w:id="1766461476">
                  <w:marLeft w:val="0"/>
                  <w:marRight w:val="0"/>
                  <w:marTop w:val="0"/>
                  <w:marBottom w:val="0"/>
                  <w:divBdr>
                    <w:top w:val="none" w:sz="0" w:space="0" w:color="auto"/>
                    <w:left w:val="none" w:sz="0" w:space="0" w:color="auto"/>
                    <w:bottom w:val="none" w:sz="0" w:space="0" w:color="auto"/>
                    <w:right w:val="none" w:sz="0" w:space="0" w:color="auto"/>
                  </w:divBdr>
                  <w:divsChild>
                    <w:div w:id="1190995837">
                      <w:marLeft w:val="0"/>
                      <w:marRight w:val="0"/>
                      <w:marTop w:val="0"/>
                      <w:marBottom w:val="0"/>
                      <w:divBdr>
                        <w:top w:val="none" w:sz="0" w:space="0" w:color="auto"/>
                        <w:left w:val="none" w:sz="0" w:space="0" w:color="auto"/>
                        <w:bottom w:val="none" w:sz="0" w:space="0" w:color="auto"/>
                        <w:right w:val="none" w:sz="0" w:space="0" w:color="auto"/>
                      </w:divBdr>
                    </w:div>
                  </w:divsChild>
                </w:div>
                <w:div w:id="1993755601">
                  <w:marLeft w:val="0"/>
                  <w:marRight w:val="0"/>
                  <w:marTop w:val="0"/>
                  <w:marBottom w:val="0"/>
                  <w:divBdr>
                    <w:top w:val="none" w:sz="0" w:space="0" w:color="auto"/>
                    <w:left w:val="none" w:sz="0" w:space="0" w:color="auto"/>
                    <w:bottom w:val="none" w:sz="0" w:space="0" w:color="auto"/>
                    <w:right w:val="none" w:sz="0" w:space="0" w:color="auto"/>
                  </w:divBdr>
                  <w:divsChild>
                    <w:div w:id="375549479">
                      <w:marLeft w:val="0"/>
                      <w:marRight w:val="0"/>
                      <w:marTop w:val="0"/>
                      <w:marBottom w:val="0"/>
                      <w:divBdr>
                        <w:top w:val="none" w:sz="0" w:space="0" w:color="auto"/>
                        <w:left w:val="none" w:sz="0" w:space="0" w:color="auto"/>
                        <w:bottom w:val="none" w:sz="0" w:space="0" w:color="auto"/>
                        <w:right w:val="none" w:sz="0" w:space="0" w:color="auto"/>
                      </w:divBdr>
                    </w:div>
                  </w:divsChild>
                </w:div>
                <w:div w:id="1993868730">
                  <w:marLeft w:val="0"/>
                  <w:marRight w:val="0"/>
                  <w:marTop w:val="0"/>
                  <w:marBottom w:val="0"/>
                  <w:divBdr>
                    <w:top w:val="none" w:sz="0" w:space="0" w:color="auto"/>
                    <w:left w:val="none" w:sz="0" w:space="0" w:color="auto"/>
                    <w:bottom w:val="none" w:sz="0" w:space="0" w:color="auto"/>
                    <w:right w:val="none" w:sz="0" w:space="0" w:color="auto"/>
                  </w:divBdr>
                  <w:divsChild>
                    <w:div w:id="953750576">
                      <w:marLeft w:val="0"/>
                      <w:marRight w:val="0"/>
                      <w:marTop w:val="0"/>
                      <w:marBottom w:val="0"/>
                      <w:divBdr>
                        <w:top w:val="none" w:sz="0" w:space="0" w:color="auto"/>
                        <w:left w:val="none" w:sz="0" w:space="0" w:color="auto"/>
                        <w:bottom w:val="none" w:sz="0" w:space="0" w:color="auto"/>
                        <w:right w:val="none" w:sz="0" w:space="0" w:color="auto"/>
                      </w:divBdr>
                    </w:div>
                  </w:divsChild>
                </w:div>
                <w:div w:id="2024089055">
                  <w:marLeft w:val="0"/>
                  <w:marRight w:val="0"/>
                  <w:marTop w:val="0"/>
                  <w:marBottom w:val="0"/>
                  <w:divBdr>
                    <w:top w:val="none" w:sz="0" w:space="0" w:color="auto"/>
                    <w:left w:val="none" w:sz="0" w:space="0" w:color="auto"/>
                    <w:bottom w:val="none" w:sz="0" w:space="0" w:color="auto"/>
                    <w:right w:val="none" w:sz="0" w:space="0" w:color="auto"/>
                  </w:divBdr>
                  <w:divsChild>
                    <w:div w:id="829947924">
                      <w:marLeft w:val="0"/>
                      <w:marRight w:val="0"/>
                      <w:marTop w:val="0"/>
                      <w:marBottom w:val="0"/>
                      <w:divBdr>
                        <w:top w:val="none" w:sz="0" w:space="0" w:color="auto"/>
                        <w:left w:val="none" w:sz="0" w:space="0" w:color="auto"/>
                        <w:bottom w:val="none" w:sz="0" w:space="0" w:color="auto"/>
                        <w:right w:val="none" w:sz="0" w:space="0" w:color="auto"/>
                      </w:divBdr>
                    </w:div>
                  </w:divsChild>
                </w:div>
                <w:div w:id="2062051889">
                  <w:marLeft w:val="0"/>
                  <w:marRight w:val="0"/>
                  <w:marTop w:val="0"/>
                  <w:marBottom w:val="0"/>
                  <w:divBdr>
                    <w:top w:val="none" w:sz="0" w:space="0" w:color="auto"/>
                    <w:left w:val="none" w:sz="0" w:space="0" w:color="auto"/>
                    <w:bottom w:val="none" w:sz="0" w:space="0" w:color="auto"/>
                    <w:right w:val="none" w:sz="0" w:space="0" w:color="auto"/>
                  </w:divBdr>
                  <w:divsChild>
                    <w:div w:id="572206223">
                      <w:marLeft w:val="0"/>
                      <w:marRight w:val="0"/>
                      <w:marTop w:val="0"/>
                      <w:marBottom w:val="0"/>
                      <w:divBdr>
                        <w:top w:val="none" w:sz="0" w:space="0" w:color="auto"/>
                        <w:left w:val="none" w:sz="0" w:space="0" w:color="auto"/>
                        <w:bottom w:val="none" w:sz="0" w:space="0" w:color="auto"/>
                        <w:right w:val="none" w:sz="0" w:space="0" w:color="auto"/>
                      </w:divBdr>
                    </w:div>
                  </w:divsChild>
                </w:div>
                <w:div w:id="2064522201">
                  <w:marLeft w:val="0"/>
                  <w:marRight w:val="0"/>
                  <w:marTop w:val="0"/>
                  <w:marBottom w:val="0"/>
                  <w:divBdr>
                    <w:top w:val="none" w:sz="0" w:space="0" w:color="auto"/>
                    <w:left w:val="none" w:sz="0" w:space="0" w:color="auto"/>
                    <w:bottom w:val="none" w:sz="0" w:space="0" w:color="auto"/>
                    <w:right w:val="none" w:sz="0" w:space="0" w:color="auto"/>
                  </w:divBdr>
                  <w:divsChild>
                    <w:div w:id="1042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36558">
          <w:marLeft w:val="0"/>
          <w:marRight w:val="0"/>
          <w:marTop w:val="0"/>
          <w:marBottom w:val="0"/>
          <w:divBdr>
            <w:top w:val="none" w:sz="0" w:space="0" w:color="auto"/>
            <w:left w:val="none" w:sz="0" w:space="0" w:color="auto"/>
            <w:bottom w:val="none" w:sz="0" w:space="0" w:color="auto"/>
            <w:right w:val="none" w:sz="0" w:space="0" w:color="auto"/>
          </w:divBdr>
        </w:div>
        <w:div w:id="907422738">
          <w:marLeft w:val="0"/>
          <w:marRight w:val="0"/>
          <w:marTop w:val="0"/>
          <w:marBottom w:val="0"/>
          <w:divBdr>
            <w:top w:val="none" w:sz="0" w:space="0" w:color="auto"/>
            <w:left w:val="none" w:sz="0" w:space="0" w:color="auto"/>
            <w:bottom w:val="none" w:sz="0" w:space="0" w:color="auto"/>
            <w:right w:val="none" w:sz="0" w:space="0" w:color="auto"/>
          </w:divBdr>
          <w:divsChild>
            <w:div w:id="495607089">
              <w:marLeft w:val="-75"/>
              <w:marRight w:val="0"/>
              <w:marTop w:val="30"/>
              <w:marBottom w:val="30"/>
              <w:divBdr>
                <w:top w:val="none" w:sz="0" w:space="0" w:color="auto"/>
                <w:left w:val="none" w:sz="0" w:space="0" w:color="auto"/>
                <w:bottom w:val="none" w:sz="0" w:space="0" w:color="auto"/>
                <w:right w:val="none" w:sz="0" w:space="0" w:color="auto"/>
              </w:divBdr>
              <w:divsChild>
                <w:div w:id="223562973">
                  <w:marLeft w:val="0"/>
                  <w:marRight w:val="0"/>
                  <w:marTop w:val="0"/>
                  <w:marBottom w:val="0"/>
                  <w:divBdr>
                    <w:top w:val="none" w:sz="0" w:space="0" w:color="auto"/>
                    <w:left w:val="none" w:sz="0" w:space="0" w:color="auto"/>
                    <w:bottom w:val="none" w:sz="0" w:space="0" w:color="auto"/>
                    <w:right w:val="none" w:sz="0" w:space="0" w:color="auto"/>
                  </w:divBdr>
                  <w:divsChild>
                    <w:div w:id="2013676466">
                      <w:marLeft w:val="0"/>
                      <w:marRight w:val="0"/>
                      <w:marTop w:val="0"/>
                      <w:marBottom w:val="0"/>
                      <w:divBdr>
                        <w:top w:val="none" w:sz="0" w:space="0" w:color="auto"/>
                        <w:left w:val="none" w:sz="0" w:space="0" w:color="auto"/>
                        <w:bottom w:val="none" w:sz="0" w:space="0" w:color="auto"/>
                        <w:right w:val="none" w:sz="0" w:space="0" w:color="auto"/>
                      </w:divBdr>
                    </w:div>
                  </w:divsChild>
                </w:div>
                <w:div w:id="324743015">
                  <w:marLeft w:val="0"/>
                  <w:marRight w:val="0"/>
                  <w:marTop w:val="0"/>
                  <w:marBottom w:val="0"/>
                  <w:divBdr>
                    <w:top w:val="none" w:sz="0" w:space="0" w:color="auto"/>
                    <w:left w:val="none" w:sz="0" w:space="0" w:color="auto"/>
                    <w:bottom w:val="none" w:sz="0" w:space="0" w:color="auto"/>
                    <w:right w:val="none" w:sz="0" w:space="0" w:color="auto"/>
                  </w:divBdr>
                  <w:divsChild>
                    <w:div w:id="1659724580">
                      <w:marLeft w:val="0"/>
                      <w:marRight w:val="0"/>
                      <w:marTop w:val="0"/>
                      <w:marBottom w:val="0"/>
                      <w:divBdr>
                        <w:top w:val="none" w:sz="0" w:space="0" w:color="auto"/>
                        <w:left w:val="none" w:sz="0" w:space="0" w:color="auto"/>
                        <w:bottom w:val="none" w:sz="0" w:space="0" w:color="auto"/>
                        <w:right w:val="none" w:sz="0" w:space="0" w:color="auto"/>
                      </w:divBdr>
                    </w:div>
                  </w:divsChild>
                </w:div>
                <w:div w:id="341204977">
                  <w:marLeft w:val="0"/>
                  <w:marRight w:val="0"/>
                  <w:marTop w:val="0"/>
                  <w:marBottom w:val="0"/>
                  <w:divBdr>
                    <w:top w:val="none" w:sz="0" w:space="0" w:color="auto"/>
                    <w:left w:val="none" w:sz="0" w:space="0" w:color="auto"/>
                    <w:bottom w:val="none" w:sz="0" w:space="0" w:color="auto"/>
                    <w:right w:val="none" w:sz="0" w:space="0" w:color="auto"/>
                  </w:divBdr>
                  <w:divsChild>
                    <w:div w:id="1866795319">
                      <w:marLeft w:val="0"/>
                      <w:marRight w:val="0"/>
                      <w:marTop w:val="0"/>
                      <w:marBottom w:val="0"/>
                      <w:divBdr>
                        <w:top w:val="none" w:sz="0" w:space="0" w:color="auto"/>
                        <w:left w:val="none" w:sz="0" w:space="0" w:color="auto"/>
                        <w:bottom w:val="none" w:sz="0" w:space="0" w:color="auto"/>
                        <w:right w:val="none" w:sz="0" w:space="0" w:color="auto"/>
                      </w:divBdr>
                    </w:div>
                  </w:divsChild>
                </w:div>
                <w:div w:id="487945088">
                  <w:marLeft w:val="0"/>
                  <w:marRight w:val="0"/>
                  <w:marTop w:val="0"/>
                  <w:marBottom w:val="0"/>
                  <w:divBdr>
                    <w:top w:val="none" w:sz="0" w:space="0" w:color="auto"/>
                    <w:left w:val="none" w:sz="0" w:space="0" w:color="auto"/>
                    <w:bottom w:val="none" w:sz="0" w:space="0" w:color="auto"/>
                    <w:right w:val="none" w:sz="0" w:space="0" w:color="auto"/>
                  </w:divBdr>
                  <w:divsChild>
                    <w:div w:id="1011949194">
                      <w:marLeft w:val="0"/>
                      <w:marRight w:val="0"/>
                      <w:marTop w:val="0"/>
                      <w:marBottom w:val="0"/>
                      <w:divBdr>
                        <w:top w:val="none" w:sz="0" w:space="0" w:color="auto"/>
                        <w:left w:val="none" w:sz="0" w:space="0" w:color="auto"/>
                        <w:bottom w:val="none" w:sz="0" w:space="0" w:color="auto"/>
                        <w:right w:val="none" w:sz="0" w:space="0" w:color="auto"/>
                      </w:divBdr>
                    </w:div>
                  </w:divsChild>
                </w:div>
                <w:div w:id="505244346">
                  <w:marLeft w:val="0"/>
                  <w:marRight w:val="0"/>
                  <w:marTop w:val="0"/>
                  <w:marBottom w:val="0"/>
                  <w:divBdr>
                    <w:top w:val="none" w:sz="0" w:space="0" w:color="auto"/>
                    <w:left w:val="none" w:sz="0" w:space="0" w:color="auto"/>
                    <w:bottom w:val="none" w:sz="0" w:space="0" w:color="auto"/>
                    <w:right w:val="none" w:sz="0" w:space="0" w:color="auto"/>
                  </w:divBdr>
                  <w:divsChild>
                    <w:div w:id="2110926762">
                      <w:marLeft w:val="0"/>
                      <w:marRight w:val="0"/>
                      <w:marTop w:val="0"/>
                      <w:marBottom w:val="0"/>
                      <w:divBdr>
                        <w:top w:val="none" w:sz="0" w:space="0" w:color="auto"/>
                        <w:left w:val="none" w:sz="0" w:space="0" w:color="auto"/>
                        <w:bottom w:val="none" w:sz="0" w:space="0" w:color="auto"/>
                        <w:right w:val="none" w:sz="0" w:space="0" w:color="auto"/>
                      </w:divBdr>
                    </w:div>
                  </w:divsChild>
                </w:div>
                <w:div w:id="520437563">
                  <w:marLeft w:val="0"/>
                  <w:marRight w:val="0"/>
                  <w:marTop w:val="0"/>
                  <w:marBottom w:val="0"/>
                  <w:divBdr>
                    <w:top w:val="none" w:sz="0" w:space="0" w:color="auto"/>
                    <w:left w:val="none" w:sz="0" w:space="0" w:color="auto"/>
                    <w:bottom w:val="none" w:sz="0" w:space="0" w:color="auto"/>
                    <w:right w:val="none" w:sz="0" w:space="0" w:color="auto"/>
                  </w:divBdr>
                  <w:divsChild>
                    <w:div w:id="1331368452">
                      <w:marLeft w:val="0"/>
                      <w:marRight w:val="0"/>
                      <w:marTop w:val="0"/>
                      <w:marBottom w:val="0"/>
                      <w:divBdr>
                        <w:top w:val="none" w:sz="0" w:space="0" w:color="auto"/>
                        <w:left w:val="none" w:sz="0" w:space="0" w:color="auto"/>
                        <w:bottom w:val="none" w:sz="0" w:space="0" w:color="auto"/>
                        <w:right w:val="none" w:sz="0" w:space="0" w:color="auto"/>
                      </w:divBdr>
                    </w:div>
                  </w:divsChild>
                </w:div>
                <w:div w:id="570970087">
                  <w:marLeft w:val="0"/>
                  <w:marRight w:val="0"/>
                  <w:marTop w:val="0"/>
                  <w:marBottom w:val="0"/>
                  <w:divBdr>
                    <w:top w:val="none" w:sz="0" w:space="0" w:color="auto"/>
                    <w:left w:val="none" w:sz="0" w:space="0" w:color="auto"/>
                    <w:bottom w:val="none" w:sz="0" w:space="0" w:color="auto"/>
                    <w:right w:val="none" w:sz="0" w:space="0" w:color="auto"/>
                  </w:divBdr>
                  <w:divsChild>
                    <w:div w:id="1449932631">
                      <w:marLeft w:val="0"/>
                      <w:marRight w:val="0"/>
                      <w:marTop w:val="0"/>
                      <w:marBottom w:val="0"/>
                      <w:divBdr>
                        <w:top w:val="none" w:sz="0" w:space="0" w:color="auto"/>
                        <w:left w:val="none" w:sz="0" w:space="0" w:color="auto"/>
                        <w:bottom w:val="none" w:sz="0" w:space="0" w:color="auto"/>
                        <w:right w:val="none" w:sz="0" w:space="0" w:color="auto"/>
                      </w:divBdr>
                    </w:div>
                  </w:divsChild>
                </w:div>
                <w:div w:id="990982334">
                  <w:marLeft w:val="0"/>
                  <w:marRight w:val="0"/>
                  <w:marTop w:val="0"/>
                  <w:marBottom w:val="0"/>
                  <w:divBdr>
                    <w:top w:val="none" w:sz="0" w:space="0" w:color="auto"/>
                    <w:left w:val="none" w:sz="0" w:space="0" w:color="auto"/>
                    <w:bottom w:val="none" w:sz="0" w:space="0" w:color="auto"/>
                    <w:right w:val="none" w:sz="0" w:space="0" w:color="auto"/>
                  </w:divBdr>
                  <w:divsChild>
                    <w:div w:id="595359150">
                      <w:marLeft w:val="0"/>
                      <w:marRight w:val="0"/>
                      <w:marTop w:val="0"/>
                      <w:marBottom w:val="0"/>
                      <w:divBdr>
                        <w:top w:val="none" w:sz="0" w:space="0" w:color="auto"/>
                        <w:left w:val="none" w:sz="0" w:space="0" w:color="auto"/>
                        <w:bottom w:val="none" w:sz="0" w:space="0" w:color="auto"/>
                        <w:right w:val="none" w:sz="0" w:space="0" w:color="auto"/>
                      </w:divBdr>
                    </w:div>
                  </w:divsChild>
                </w:div>
                <w:div w:id="1146509801">
                  <w:marLeft w:val="0"/>
                  <w:marRight w:val="0"/>
                  <w:marTop w:val="0"/>
                  <w:marBottom w:val="0"/>
                  <w:divBdr>
                    <w:top w:val="none" w:sz="0" w:space="0" w:color="auto"/>
                    <w:left w:val="none" w:sz="0" w:space="0" w:color="auto"/>
                    <w:bottom w:val="none" w:sz="0" w:space="0" w:color="auto"/>
                    <w:right w:val="none" w:sz="0" w:space="0" w:color="auto"/>
                  </w:divBdr>
                  <w:divsChild>
                    <w:div w:id="1258560062">
                      <w:marLeft w:val="0"/>
                      <w:marRight w:val="0"/>
                      <w:marTop w:val="0"/>
                      <w:marBottom w:val="0"/>
                      <w:divBdr>
                        <w:top w:val="none" w:sz="0" w:space="0" w:color="auto"/>
                        <w:left w:val="none" w:sz="0" w:space="0" w:color="auto"/>
                        <w:bottom w:val="none" w:sz="0" w:space="0" w:color="auto"/>
                        <w:right w:val="none" w:sz="0" w:space="0" w:color="auto"/>
                      </w:divBdr>
                    </w:div>
                  </w:divsChild>
                </w:div>
                <w:div w:id="1335259861">
                  <w:marLeft w:val="0"/>
                  <w:marRight w:val="0"/>
                  <w:marTop w:val="0"/>
                  <w:marBottom w:val="0"/>
                  <w:divBdr>
                    <w:top w:val="none" w:sz="0" w:space="0" w:color="auto"/>
                    <w:left w:val="none" w:sz="0" w:space="0" w:color="auto"/>
                    <w:bottom w:val="none" w:sz="0" w:space="0" w:color="auto"/>
                    <w:right w:val="none" w:sz="0" w:space="0" w:color="auto"/>
                  </w:divBdr>
                  <w:divsChild>
                    <w:div w:id="1681277955">
                      <w:marLeft w:val="0"/>
                      <w:marRight w:val="0"/>
                      <w:marTop w:val="0"/>
                      <w:marBottom w:val="0"/>
                      <w:divBdr>
                        <w:top w:val="none" w:sz="0" w:space="0" w:color="auto"/>
                        <w:left w:val="none" w:sz="0" w:space="0" w:color="auto"/>
                        <w:bottom w:val="none" w:sz="0" w:space="0" w:color="auto"/>
                        <w:right w:val="none" w:sz="0" w:space="0" w:color="auto"/>
                      </w:divBdr>
                    </w:div>
                  </w:divsChild>
                </w:div>
                <w:div w:id="1452700707">
                  <w:marLeft w:val="0"/>
                  <w:marRight w:val="0"/>
                  <w:marTop w:val="0"/>
                  <w:marBottom w:val="0"/>
                  <w:divBdr>
                    <w:top w:val="none" w:sz="0" w:space="0" w:color="auto"/>
                    <w:left w:val="none" w:sz="0" w:space="0" w:color="auto"/>
                    <w:bottom w:val="none" w:sz="0" w:space="0" w:color="auto"/>
                    <w:right w:val="none" w:sz="0" w:space="0" w:color="auto"/>
                  </w:divBdr>
                  <w:divsChild>
                    <w:div w:id="272827942">
                      <w:marLeft w:val="0"/>
                      <w:marRight w:val="0"/>
                      <w:marTop w:val="0"/>
                      <w:marBottom w:val="0"/>
                      <w:divBdr>
                        <w:top w:val="none" w:sz="0" w:space="0" w:color="auto"/>
                        <w:left w:val="none" w:sz="0" w:space="0" w:color="auto"/>
                        <w:bottom w:val="none" w:sz="0" w:space="0" w:color="auto"/>
                        <w:right w:val="none" w:sz="0" w:space="0" w:color="auto"/>
                      </w:divBdr>
                    </w:div>
                  </w:divsChild>
                </w:div>
                <w:div w:id="1498107807">
                  <w:marLeft w:val="0"/>
                  <w:marRight w:val="0"/>
                  <w:marTop w:val="0"/>
                  <w:marBottom w:val="0"/>
                  <w:divBdr>
                    <w:top w:val="none" w:sz="0" w:space="0" w:color="auto"/>
                    <w:left w:val="none" w:sz="0" w:space="0" w:color="auto"/>
                    <w:bottom w:val="none" w:sz="0" w:space="0" w:color="auto"/>
                    <w:right w:val="none" w:sz="0" w:space="0" w:color="auto"/>
                  </w:divBdr>
                  <w:divsChild>
                    <w:div w:id="2075544003">
                      <w:marLeft w:val="0"/>
                      <w:marRight w:val="0"/>
                      <w:marTop w:val="0"/>
                      <w:marBottom w:val="0"/>
                      <w:divBdr>
                        <w:top w:val="none" w:sz="0" w:space="0" w:color="auto"/>
                        <w:left w:val="none" w:sz="0" w:space="0" w:color="auto"/>
                        <w:bottom w:val="none" w:sz="0" w:space="0" w:color="auto"/>
                        <w:right w:val="none" w:sz="0" w:space="0" w:color="auto"/>
                      </w:divBdr>
                    </w:div>
                  </w:divsChild>
                </w:div>
                <w:div w:id="1509104173">
                  <w:marLeft w:val="0"/>
                  <w:marRight w:val="0"/>
                  <w:marTop w:val="0"/>
                  <w:marBottom w:val="0"/>
                  <w:divBdr>
                    <w:top w:val="none" w:sz="0" w:space="0" w:color="auto"/>
                    <w:left w:val="none" w:sz="0" w:space="0" w:color="auto"/>
                    <w:bottom w:val="none" w:sz="0" w:space="0" w:color="auto"/>
                    <w:right w:val="none" w:sz="0" w:space="0" w:color="auto"/>
                  </w:divBdr>
                  <w:divsChild>
                    <w:div w:id="241912302">
                      <w:marLeft w:val="0"/>
                      <w:marRight w:val="0"/>
                      <w:marTop w:val="0"/>
                      <w:marBottom w:val="0"/>
                      <w:divBdr>
                        <w:top w:val="none" w:sz="0" w:space="0" w:color="auto"/>
                        <w:left w:val="none" w:sz="0" w:space="0" w:color="auto"/>
                        <w:bottom w:val="none" w:sz="0" w:space="0" w:color="auto"/>
                        <w:right w:val="none" w:sz="0" w:space="0" w:color="auto"/>
                      </w:divBdr>
                    </w:div>
                  </w:divsChild>
                </w:div>
                <w:div w:id="1556309037">
                  <w:marLeft w:val="0"/>
                  <w:marRight w:val="0"/>
                  <w:marTop w:val="0"/>
                  <w:marBottom w:val="0"/>
                  <w:divBdr>
                    <w:top w:val="none" w:sz="0" w:space="0" w:color="auto"/>
                    <w:left w:val="none" w:sz="0" w:space="0" w:color="auto"/>
                    <w:bottom w:val="none" w:sz="0" w:space="0" w:color="auto"/>
                    <w:right w:val="none" w:sz="0" w:space="0" w:color="auto"/>
                  </w:divBdr>
                  <w:divsChild>
                    <w:div w:id="1940485968">
                      <w:marLeft w:val="0"/>
                      <w:marRight w:val="0"/>
                      <w:marTop w:val="0"/>
                      <w:marBottom w:val="0"/>
                      <w:divBdr>
                        <w:top w:val="none" w:sz="0" w:space="0" w:color="auto"/>
                        <w:left w:val="none" w:sz="0" w:space="0" w:color="auto"/>
                        <w:bottom w:val="none" w:sz="0" w:space="0" w:color="auto"/>
                        <w:right w:val="none" w:sz="0" w:space="0" w:color="auto"/>
                      </w:divBdr>
                    </w:div>
                  </w:divsChild>
                </w:div>
                <w:div w:id="1664426393">
                  <w:marLeft w:val="0"/>
                  <w:marRight w:val="0"/>
                  <w:marTop w:val="0"/>
                  <w:marBottom w:val="0"/>
                  <w:divBdr>
                    <w:top w:val="none" w:sz="0" w:space="0" w:color="auto"/>
                    <w:left w:val="none" w:sz="0" w:space="0" w:color="auto"/>
                    <w:bottom w:val="none" w:sz="0" w:space="0" w:color="auto"/>
                    <w:right w:val="none" w:sz="0" w:space="0" w:color="auto"/>
                  </w:divBdr>
                  <w:divsChild>
                    <w:div w:id="131751391">
                      <w:marLeft w:val="0"/>
                      <w:marRight w:val="0"/>
                      <w:marTop w:val="0"/>
                      <w:marBottom w:val="0"/>
                      <w:divBdr>
                        <w:top w:val="none" w:sz="0" w:space="0" w:color="auto"/>
                        <w:left w:val="none" w:sz="0" w:space="0" w:color="auto"/>
                        <w:bottom w:val="none" w:sz="0" w:space="0" w:color="auto"/>
                        <w:right w:val="none" w:sz="0" w:space="0" w:color="auto"/>
                      </w:divBdr>
                    </w:div>
                  </w:divsChild>
                </w:div>
                <w:div w:id="1741098722">
                  <w:marLeft w:val="0"/>
                  <w:marRight w:val="0"/>
                  <w:marTop w:val="0"/>
                  <w:marBottom w:val="0"/>
                  <w:divBdr>
                    <w:top w:val="none" w:sz="0" w:space="0" w:color="auto"/>
                    <w:left w:val="none" w:sz="0" w:space="0" w:color="auto"/>
                    <w:bottom w:val="none" w:sz="0" w:space="0" w:color="auto"/>
                    <w:right w:val="none" w:sz="0" w:space="0" w:color="auto"/>
                  </w:divBdr>
                  <w:divsChild>
                    <w:div w:id="905605414">
                      <w:marLeft w:val="0"/>
                      <w:marRight w:val="0"/>
                      <w:marTop w:val="0"/>
                      <w:marBottom w:val="0"/>
                      <w:divBdr>
                        <w:top w:val="none" w:sz="0" w:space="0" w:color="auto"/>
                        <w:left w:val="none" w:sz="0" w:space="0" w:color="auto"/>
                        <w:bottom w:val="none" w:sz="0" w:space="0" w:color="auto"/>
                        <w:right w:val="none" w:sz="0" w:space="0" w:color="auto"/>
                      </w:divBdr>
                    </w:div>
                  </w:divsChild>
                </w:div>
                <w:div w:id="1884705027">
                  <w:marLeft w:val="0"/>
                  <w:marRight w:val="0"/>
                  <w:marTop w:val="0"/>
                  <w:marBottom w:val="0"/>
                  <w:divBdr>
                    <w:top w:val="none" w:sz="0" w:space="0" w:color="auto"/>
                    <w:left w:val="none" w:sz="0" w:space="0" w:color="auto"/>
                    <w:bottom w:val="none" w:sz="0" w:space="0" w:color="auto"/>
                    <w:right w:val="none" w:sz="0" w:space="0" w:color="auto"/>
                  </w:divBdr>
                  <w:divsChild>
                    <w:div w:id="2055498859">
                      <w:marLeft w:val="0"/>
                      <w:marRight w:val="0"/>
                      <w:marTop w:val="0"/>
                      <w:marBottom w:val="0"/>
                      <w:divBdr>
                        <w:top w:val="none" w:sz="0" w:space="0" w:color="auto"/>
                        <w:left w:val="none" w:sz="0" w:space="0" w:color="auto"/>
                        <w:bottom w:val="none" w:sz="0" w:space="0" w:color="auto"/>
                        <w:right w:val="none" w:sz="0" w:space="0" w:color="auto"/>
                      </w:divBdr>
                    </w:div>
                  </w:divsChild>
                </w:div>
                <w:div w:id="2111655633">
                  <w:marLeft w:val="0"/>
                  <w:marRight w:val="0"/>
                  <w:marTop w:val="0"/>
                  <w:marBottom w:val="0"/>
                  <w:divBdr>
                    <w:top w:val="none" w:sz="0" w:space="0" w:color="auto"/>
                    <w:left w:val="none" w:sz="0" w:space="0" w:color="auto"/>
                    <w:bottom w:val="none" w:sz="0" w:space="0" w:color="auto"/>
                    <w:right w:val="none" w:sz="0" w:space="0" w:color="auto"/>
                  </w:divBdr>
                  <w:divsChild>
                    <w:div w:id="167113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602411">
          <w:marLeft w:val="0"/>
          <w:marRight w:val="0"/>
          <w:marTop w:val="0"/>
          <w:marBottom w:val="0"/>
          <w:divBdr>
            <w:top w:val="none" w:sz="0" w:space="0" w:color="auto"/>
            <w:left w:val="none" w:sz="0" w:space="0" w:color="auto"/>
            <w:bottom w:val="none" w:sz="0" w:space="0" w:color="auto"/>
            <w:right w:val="none" w:sz="0" w:space="0" w:color="auto"/>
          </w:divBdr>
        </w:div>
        <w:div w:id="1135833198">
          <w:marLeft w:val="0"/>
          <w:marRight w:val="0"/>
          <w:marTop w:val="0"/>
          <w:marBottom w:val="0"/>
          <w:divBdr>
            <w:top w:val="none" w:sz="0" w:space="0" w:color="auto"/>
            <w:left w:val="none" w:sz="0" w:space="0" w:color="auto"/>
            <w:bottom w:val="none" w:sz="0" w:space="0" w:color="auto"/>
            <w:right w:val="none" w:sz="0" w:space="0" w:color="auto"/>
          </w:divBdr>
        </w:div>
        <w:div w:id="1267496378">
          <w:marLeft w:val="0"/>
          <w:marRight w:val="0"/>
          <w:marTop w:val="0"/>
          <w:marBottom w:val="0"/>
          <w:divBdr>
            <w:top w:val="none" w:sz="0" w:space="0" w:color="auto"/>
            <w:left w:val="none" w:sz="0" w:space="0" w:color="auto"/>
            <w:bottom w:val="none" w:sz="0" w:space="0" w:color="auto"/>
            <w:right w:val="none" w:sz="0" w:space="0" w:color="auto"/>
          </w:divBdr>
        </w:div>
        <w:div w:id="1672563198">
          <w:marLeft w:val="0"/>
          <w:marRight w:val="0"/>
          <w:marTop w:val="0"/>
          <w:marBottom w:val="0"/>
          <w:divBdr>
            <w:top w:val="none" w:sz="0" w:space="0" w:color="auto"/>
            <w:left w:val="none" w:sz="0" w:space="0" w:color="auto"/>
            <w:bottom w:val="none" w:sz="0" w:space="0" w:color="auto"/>
            <w:right w:val="none" w:sz="0" w:space="0" w:color="auto"/>
          </w:divBdr>
        </w:div>
        <w:div w:id="2121803574">
          <w:marLeft w:val="0"/>
          <w:marRight w:val="0"/>
          <w:marTop w:val="0"/>
          <w:marBottom w:val="0"/>
          <w:divBdr>
            <w:top w:val="none" w:sz="0" w:space="0" w:color="auto"/>
            <w:left w:val="none" w:sz="0" w:space="0" w:color="auto"/>
            <w:bottom w:val="none" w:sz="0" w:space="0" w:color="auto"/>
            <w:right w:val="none" w:sz="0" w:space="0" w:color="auto"/>
          </w:divBdr>
        </w:div>
      </w:divsChild>
    </w:div>
    <w:div w:id="1422796360">
      <w:bodyDiv w:val="1"/>
      <w:marLeft w:val="0"/>
      <w:marRight w:val="0"/>
      <w:marTop w:val="0"/>
      <w:marBottom w:val="0"/>
      <w:divBdr>
        <w:top w:val="none" w:sz="0" w:space="0" w:color="auto"/>
        <w:left w:val="none" w:sz="0" w:space="0" w:color="auto"/>
        <w:bottom w:val="none" w:sz="0" w:space="0" w:color="auto"/>
        <w:right w:val="none" w:sz="0" w:space="0" w:color="auto"/>
      </w:divBdr>
    </w:div>
    <w:div w:id="150662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5AIRPNAIUNRU-1328258698-19800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https://nokia.sharepoint.com/sites/c5g/5gradio/_layouts/15/DocIdRedir.aspx?ID=5AIRPNAIUNRU-1328258698-19800</Url>
      <Description>5AIRPNAIUNRU-1328258698-19800</Description>
    </_dlc_DocIdUrl>
    <TaxCatchAll xmlns="71c5aaf6-e6ce-465b-b873-5148d2a4c105" xsi:nil="true"/>
    <lcf76f155ced4ddcb4097134ff3c332f xmlns="0b6aed8e-0313-4d17-80ff-d0e5da4931c5">
      <Terms xmlns="http://schemas.microsoft.com/office/infopath/2007/PartnerControls"/>
    </lcf76f155ced4ddcb4097134ff3c332f>
    <SharedWithUsers xmlns="3b34c8f0-1ef5-4d1e-bb66-517ce7fe7356">
      <UserInfo>
        <DisplayName>Sami Hakola (Nokia)</DisplayName>
        <AccountId>727</AccountId>
        <AccountType/>
      </UserInfo>
    </SharedWithUser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4229671-E0DA-4094-AFA7-CB40F111EDFA}">
  <ds:schemaRefs>
    <ds:schemaRef ds:uri="http://www.w3.org/XML/1998/namespace"/>
    <ds:schemaRef ds:uri="http://schemas.microsoft.com/office/2006/documentManagement/types"/>
    <ds:schemaRef ds:uri="http://purl.org/dc/dcmitype/"/>
    <ds:schemaRef ds:uri="71c5aaf6-e6ce-465b-b873-5148d2a4c105"/>
    <ds:schemaRef ds:uri="http://purl.org/dc/elements/1.1/"/>
    <ds:schemaRef ds:uri="http://purl.org/dc/terms/"/>
    <ds:schemaRef ds:uri="http://schemas.openxmlformats.org/package/2006/metadata/core-properties"/>
    <ds:schemaRef ds:uri="http://schemas.microsoft.com/office/infopath/2007/PartnerControls"/>
    <ds:schemaRef ds:uri="0b6aed8e-0313-4d17-80ff-d0e5da4931c5"/>
    <ds:schemaRef ds:uri="3b34c8f0-1ef5-4d1e-bb66-517ce7fe7356"/>
    <ds:schemaRef ds:uri="http://schemas.microsoft.com/office/2006/metadata/properties"/>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3GPP_Paper_Template_RAN4_#105.dotx</Template>
  <TotalTime>4</TotalTime>
  <Pages>5</Pages>
  <Words>1764</Words>
  <Characters>10057</Characters>
  <Application>Microsoft Office Word</Application>
  <DocSecurity>0</DocSecurity>
  <Lines>83</Lines>
  <Paragraphs>23</Paragraphs>
  <ScaleCrop>false</ScaleCrop>
  <Company/>
  <LinksUpToDate>false</LinksUpToDate>
  <CharactersWithSpaces>11798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Nokia_v2</dc:creator>
  <cp:keywords>3GPP;RAN4</cp:keywords>
  <dc:description/>
  <cp:lastModifiedBy>Tan Yi (Nokia)</cp:lastModifiedBy>
  <cp:revision>4</cp:revision>
  <dcterms:created xsi:type="dcterms:W3CDTF">2023-02-17T14:28:00Z</dcterms:created>
  <dcterms:modified xsi:type="dcterms:W3CDTF">2023-02-17T14:31:00Z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bf5d2d13-59dc-4083-9463-a6cd820fcd39</vt:lpwstr>
  </property>
  <property fmtid="{D5CDD505-2E9C-101B-9397-08002B2CF9AE}" pid="11" name="MediaServiceImageTags">
    <vt:lpwstr/>
  </property>
  <property fmtid="{D5CDD505-2E9C-101B-9397-08002B2CF9AE}" pid="12" name="GrammarlyDocumentId">
    <vt:lpwstr>053cf70dd23fe173b1e904ba6014d9ed5fac12b513db0f41ed97b7475fbda3f9</vt:lpwstr>
  </property>
</Properties>
</file>